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810F9E" w14:textId="77777777" w:rsidR="00203F01" w:rsidRDefault="00203F01" w:rsidP="00203F01">
      <w:pPr>
        <w:pStyle w:val="Corpsdetexte"/>
        <w:rPr>
          <w:noProof/>
        </w:rPr>
      </w:pPr>
      <w:bookmarkStart w:id="0" w:name="_GoBack"/>
      <w:bookmarkEnd w:id="0"/>
    </w:p>
    <w:p w14:paraId="74410912" w14:textId="77777777" w:rsidR="00203F01" w:rsidRDefault="00203F01" w:rsidP="00203F01">
      <w:pPr>
        <w:pStyle w:val="Corpsdetexte"/>
        <w:rPr>
          <w:noProof/>
        </w:rPr>
      </w:pPr>
    </w:p>
    <w:p w14:paraId="7E05EE39" w14:textId="77777777" w:rsidR="00203F01" w:rsidRPr="0079276E" w:rsidRDefault="00203F01" w:rsidP="00203F01">
      <w:pPr>
        <w:pStyle w:val="Corpsdetexte"/>
        <w:pBdr>
          <w:top w:val="single" w:sz="4" w:space="1" w:color="auto"/>
          <w:left w:val="single" w:sz="4" w:space="1" w:color="auto"/>
          <w:bottom w:val="single" w:sz="4" w:space="1" w:color="auto"/>
          <w:right w:val="single" w:sz="4" w:space="1" w:color="auto"/>
        </w:pBdr>
      </w:pPr>
    </w:p>
    <w:p w14:paraId="4490F61F" w14:textId="77777777" w:rsidR="00907BF9" w:rsidRDefault="00907BF9" w:rsidP="00203F01">
      <w:pPr>
        <w:pBdr>
          <w:top w:val="single" w:sz="4" w:space="1" w:color="auto"/>
          <w:left w:val="single" w:sz="4" w:space="1" w:color="auto"/>
          <w:bottom w:val="single" w:sz="4" w:space="1" w:color="auto"/>
          <w:right w:val="single" w:sz="4" w:space="1" w:color="auto"/>
          <w:between w:val="none" w:sz="0" w:space="0" w:color="000000"/>
        </w:pBdr>
        <w:jc w:val="center"/>
        <w:rPr>
          <w:rFonts w:ascii="Marianne" w:eastAsia="Helvetica Neue" w:hAnsi="Marianne" w:cs="Helvetica Neue"/>
          <w:b/>
          <w:sz w:val="20"/>
          <w:szCs w:val="20"/>
        </w:rPr>
      </w:pPr>
      <w:r>
        <w:rPr>
          <w:rFonts w:ascii="Marianne" w:eastAsia="Helvetica Neue" w:hAnsi="Marianne" w:cs="Helvetica Neue"/>
          <w:b/>
          <w:sz w:val="20"/>
          <w:szCs w:val="20"/>
        </w:rPr>
        <w:t>ANNEXE 1 AU REGLEMENT DE LA CONSULTATION :</w:t>
      </w:r>
    </w:p>
    <w:p w14:paraId="083ECF05" w14:textId="77777777" w:rsidR="00203F01" w:rsidRDefault="00203F01" w:rsidP="00203F01">
      <w:pPr>
        <w:pBdr>
          <w:top w:val="single" w:sz="4" w:space="1" w:color="auto"/>
          <w:left w:val="single" w:sz="4" w:space="1" w:color="auto"/>
          <w:bottom w:val="single" w:sz="4" w:space="1" w:color="auto"/>
          <w:right w:val="single" w:sz="4" w:space="1" w:color="auto"/>
          <w:between w:val="none" w:sz="0" w:space="0" w:color="000000"/>
        </w:pBdr>
        <w:jc w:val="center"/>
        <w:rPr>
          <w:rFonts w:ascii="Marianne" w:eastAsia="Helvetica Neue" w:hAnsi="Marianne" w:cs="Helvetica Neue"/>
          <w:b/>
          <w:sz w:val="20"/>
          <w:szCs w:val="20"/>
        </w:rPr>
      </w:pPr>
      <w:r w:rsidRPr="00A66A69">
        <w:rPr>
          <w:rFonts w:ascii="Marianne" w:eastAsia="Helvetica Neue" w:hAnsi="Marianne" w:cs="Helvetica Neue"/>
          <w:b/>
          <w:sz w:val="20"/>
          <w:szCs w:val="20"/>
        </w:rPr>
        <w:t>CADRE DE RÉPONSE TECHNIQUE</w:t>
      </w:r>
    </w:p>
    <w:p w14:paraId="6C98986E" w14:textId="77777777" w:rsidR="00203F01" w:rsidRPr="00A66A69" w:rsidRDefault="00203F01" w:rsidP="00203F01">
      <w:pPr>
        <w:pBdr>
          <w:top w:val="single" w:sz="4" w:space="1" w:color="auto"/>
          <w:left w:val="single" w:sz="4" w:space="1" w:color="auto"/>
          <w:bottom w:val="single" w:sz="4" w:space="1" w:color="auto"/>
          <w:right w:val="single" w:sz="4" w:space="1" w:color="auto"/>
          <w:between w:val="none" w:sz="0" w:space="0" w:color="000000"/>
        </w:pBdr>
        <w:jc w:val="center"/>
        <w:rPr>
          <w:rFonts w:ascii="Marianne" w:eastAsia="Helvetica Neue" w:hAnsi="Marianne" w:cs="Helvetica Neue"/>
          <w:b/>
          <w:color w:val="000000"/>
          <w:sz w:val="20"/>
          <w:szCs w:val="20"/>
        </w:rPr>
      </w:pPr>
      <w:r>
        <w:rPr>
          <w:rFonts w:ascii="Marianne" w:eastAsia="Helvetica Neue" w:hAnsi="Marianne" w:cs="Helvetica Neue"/>
          <w:b/>
          <w:sz w:val="20"/>
          <w:szCs w:val="20"/>
        </w:rPr>
        <w:t>14_BAM_026</w:t>
      </w:r>
    </w:p>
    <w:p w14:paraId="351C94D8" w14:textId="77777777" w:rsidR="00AB4077" w:rsidRPr="008E5A7E" w:rsidRDefault="00AB4077">
      <w:pPr>
        <w:rPr>
          <w:rFonts w:ascii="Marianne" w:hAnsi="Marianne"/>
          <w:sz w:val="20"/>
          <w:szCs w:val="20"/>
        </w:rPr>
      </w:pPr>
    </w:p>
    <w:p w14:paraId="2486F711" w14:textId="491C5F09" w:rsidR="008E5A7E" w:rsidRPr="008E5A7E" w:rsidRDefault="00D70B49" w:rsidP="00A57994">
      <w:pPr>
        <w:jc w:val="both"/>
        <w:rPr>
          <w:rFonts w:ascii="Marianne" w:hAnsi="Marianne"/>
          <w:sz w:val="20"/>
          <w:szCs w:val="20"/>
        </w:rPr>
      </w:pPr>
      <w:r w:rsidRPr="008E5A7E">
        <w:rPr>
          <w:rFonts w:ascii="Marianne" w:hAnsi="Marianne"/>
          <w:sz w:val="20"/>
          <w:szCs w:val="20"/>
        </w:rPr>
        <w:t>Le présent document a pour objet de lister les principaux éléments demandés, dans les documents de la consultation, et qui constituent le cadre minimum de réponse attendu pour le jugement du critère technique</w:t>
      </w:r>
      <w:r w:rsidR="007D2D64">
        <w:rPr>
          <w:rFonts w:ascii="Marianne" w:hAnsi="Marianne"/>
          <w:sz w:val="20"/>
          <w:szCs w:val="20"/>
        </w:rPr>
        <w:t xml:space="preserve"> pour chaque lot, tel que défini dans le règlement de la consultation</w:t>
      </w:r>
      <w:r w:rsidRPr="008E5A7E">
        <w:rPr>
          <w:rFonts w:ascii="Marianne" w:hAnsi="Marianne"/>
          <w:sz w:val="20"/>
          <w:szCs w:val="20"/>
        </w:rPr>
        <w:t>.</w:t>
      </w:r>
    </w:p>
    <w:p w14:paraId="68C0FD6C" w14:textId="77777777" w:rsidR="00D70B49" w:rsidRPr="008E5A7E" w:rsidRDefault="00D70B49" w:rsidP="00A57994">
      <w:pPr>
        <w:jc w:val="both"/>
        <w:rPr>
          <w:rFonts w:ascii="Marianne" w:hAnsi="Marianne"/>
          <w:sz w:val="20"/>
          <w:szCs w:val="20"/>
        </w:rPr>
      </w:pPr>
      <w:r w:rsidRPr="008E5A7E">
        <w:rPr>
          <w:rFonts w:ascii="Marianne" w:hAnsi="Marianne"/>
          <w:sz w:val="20"/>
          <w:szCs w:val="20"/>
        </w:rPr>
        <w:t>Les éléments</w:t>
      </w:r>
      <w:r w:rsidR="008E5A7E" w:rsidRPr="008E5A7E">
        <w:rPr>
          <w:rFonts w:ascii="Marianne" w:hAnsi="Marianne"/>
          <w:sz w:val="20"/>
          <w:szCs w:val="20"/>
        </w:rPr>
        <w:t xml:space="preserve"> de réponse attendus</w:t>
      </w:r>
      <w:r w:rsidRPr="008E5A7E">
        <w:rPr>
          <w:rFonts w:ascii="Marianne" w:hAnsi="Marianne"/>
          <w:sz w:val="20"/>
          <w:szCs w:val="20"/>
        </w:rPr>
        <w:t xml:space="preserve"> sont e</w:t>
      </w:r>
      <w:r w:rsidR="00B22FA9" w:rsidRPr="008E5A7E">
        <w:rPr>
          <w:rFonts w:ascii="Marianne" w:hAnsi="Marianne"/>
          <w:sz w:val="20"/>
          <w:szCs w:val="20"/>
        </w:rPr>
        <w:t>x</w:t>
      </w:r>
      <w:r w:rsidRPr="008E5A7E">
        <w:rPr>
          <w:rFonts w:ascii="Marianne" w:hAnsi="Marianne"/>
          <w:sz w:val="20"/>
          <w:szCs w:val="20"/>
        </w:rPr>
        <w:t xml:space="preserve">posés </w:t>
      </w:r>
      <w:r w:rsidR="00B22FA9" w:rsidRPr="008E5A7E">
        <w:rPr>
          <w:rFonts w:ascii="Marianne" w:hAnsi="Marianne"/>
          <w:sz w:val="20"/>
          <w:szCs w:val="20"/>
        </w:rPr>
        <w:t>en rapport avec les sous-critères techniques auxquels ils correspondent et dans le cadre desquels ils seront analysés.</w:t>
      </w:r>
    </w:p>
    <w:p w14:paraId="4EC7058E" w14:textId="77777777" w:rsidR="001B2B18" w:rsidRPr="008E5A7E" w:rsidRDefault="00B22FA9" w:rsidP="00A57994">
      <w:pPr>
        <w:jc w:val="both"/>
        <w:rPr>
          <w:rFonts w:ascii="Marianne" w:hAnsi="Marianne"/>
          <w:sz w:val="20"/>
          <w:szCs w:val="20"/>
        </w:rPr>
      </w:pPr>
      <w:r w:rsidRPr="008E5A7E">
        <w:rPr>
          <w:rFonts w:ascii="Marianne" w:hAnsi="Marianne"/>
          <w:sz w:val="20"/>
          <w:szCs w:val="20"/>
        </w:rPr>
        <w:t>Il est précisé que :</w:t>
      </w:r>
    </w:p>
    <w:p w14:paraId="442CF2F3" w14:textId="59E90BF5" w:rsidR="00AB77F2" w:rsidRPr="00AB77F2" w:rsidRDefault="0026371B" w:rsidP="00AB77F2">
      <w:pPr>
        <w:pStyle w:val="Paragraphedeliste"/>
        <w:numPr>
          <w:ilvl w:val="0"/>
          <w:numId w:val="8"/>
        </w:numPr>
        <w:jc w:val="both"/>
        <w:rPr>
          <w:rFonts w:ascii="Marianne" w:hAnsi="Marianne"/>
          <w:sz w:val="20"/>
          <w:szCs w:val="20"/>
        </w:rPr>
      </w:pPr>
      <w:r>
        <w:rPr>
          <w:rFonts w:ascii="Marianne" w:hAnsi="Marianne"/>
          <w:sz w:val="20"/>
          <w:szCs w:val="20"/>
        </w:rPr>
        <w:t>En sus de l</w:t>
      </w:r>
      <w:r w:rsidR="006C5215" w:rsidRPr="008E5A7E">
        <w:rPr>
          <w:rFonts w:ascii="Marianne" w:hAnsi="Marianne"/>
          <w:sz w:val="20"/>
          <w:szCs w:val="20"/>
        </w:rPr>
        <w:t xml:space="preserve">a réponse </w:t>
      </w:r>
      <w:r>
        <w:rPr>
          <w:rFonts w:ascii="Marianne" w:hAnsi="Marianne"/>
          <w:sz w:val="20"/>
          <w:szCs w:val="20"/>
        </w:rPr>
        <w:t xml:space="preserve">apportée </w:t>
      </w:r>
      <w:r w:rsidR="006C5215" w:rsidRPr="008E5A7E">
        <w:rPr>
          <w:rFonts w:ascii="Marianne" w:hAnsi="Marianne"/>
          <w:sz w:val="20"/>
          <w:szCs w:val="20"/>
        </w:rPr>
        <w:t xml:space="preserve">aux éléments listés </w:t>
      </w:r>
      <w:r>
        <w:rPr>
          <w:rFonts w:ascii="Marianne" w:hAnsi="Marianne"/>
          <w:sz w:val="20"/>
          <w:szCs w:val="20"/>
        </w:rPr>
        <w:t xml:space="preserve">dans le présent document, il </w:t>
      </w:r>
      <w:r w:rsidR="006C5215" w:rsidRPr="008E5A7E">
        <w:rPr>
          <w:rFonts w:ascii="Marianne" w:hAnsi="Marianne"/>
          <w:sz w:val="20"/>
          <w:szCs w:val="20"/>
        </w:rPr>
        <w:t>appartient aux soumissionnaires de compléter ces éléments en y ajoutant</w:t>
      </w:r>
      <w:r w:rsidR="00CD2645" w:rsidRPr="008E5A7E">
        <w:rPr>
          <w:rFonts w:ascii="Marianne" w:hAnsi="Marianne"/>
          <w:sz w:val="20"/>
          <w:szCs w:val="20"/>
        </w:rPr>
        <w:t xml:space="preserve"> </w:t>
      </w:r>
      <w:r w:rsidR="008E5A7E" w:rsidRPr="008E5A7E">
        <w:rPr>
          <w:rFonts w:ascii="Marianne" w:hAnsi="Marianne"/>
          <w:sz w:val="20"/>
          <w:szCs w:val="20"/>
        </w:rPr>
        <w:t>les informations et documents qu’ils esti</w:t>
      </w:r>
      <w:r w:rsidR="00AB77F2">
        <w:rPr>
          <w:rFonts w:ascii="Marianne" w:hAnsi="Marianne"/>
          <w:sz w:val="20"/>
          <w:szCs w:val="20"/>
        </w:rPr>
        <w:t xml:space="preserve">ment nécessaires et pertinents à l’exposé de leur offre, </w:t>
      </w:r>
      <w:r w:rsidR="00106242">
        <w:rPr>
          <w:rFonts w:ascii="Marianne" w:hAnsi="Marianne"/>
          <w:sz w:val="20"/>
          <w:szCs w:val="20"/>
        </w:rPr>
        <w:t>dans le respect</w:t>
      </w:r>
      <w:r w:rsidR="00AB77F2">
        <w:rPr>
          <w:rFonts w:ascii="Marianne" w:hAnsi="Marianne"/>
          <w:sz w:val="20"/>
          <w:szCs w:val="20"/>
        </w:rPr>
        <w:t xml:space="preserve"> des exigences exposées dans le CCTP et le CCAP ;</w:t>
      </w:r>
    </w:p>
    <w:p w14:paraId="0B71305E" w14:textId="77777777" w:rsidR="00DA5F33" w:rsidRPr="008E5A7E" w:rsidRDefault="008E5A7E" w:rsidP="00A57994">
      <w:pPr>
        <w:pStyle w:val="Paragraphedeliste"/>
        <w:numPr>
          <w:ilvl w:val="0"/>
          <w:numId w:val="8"/>
        </w:numPr>
        <w:jc w:val="both"/>
        <w:rPr>
          <w:rFonts w:ascii="Marianne" w:hAnsi="Marianne"/>
          <w:sz w:val="20"/>
          <w:szCs w:val="20"/>
        </w:rPr>
      </w:pPr>
      <w:r w:rsidRPr="008E5A7E">
        <w:rPr>
          <w:rFonts w:ascii="Marianne" w:hAnsi="Marianne"/>
          <w:sz w:val="20"/>
          <w:szCs w:val="20"/>
        </w:rPr>
        <w:t>Dans le tableau ci-après, le mot « page</w:t>
      </w:r>
      <w:r w:rsidR="00E32ADE">
        <w:rPr>
          <w:rFonts w:ascii="Marianne" w:hAnsi="Marianne"/>
          <w:sz w:val="20"/>
          <w:szCs w:val="20"/>
        </w:rPr>
        <w:t> » s’entend comme le recto d’une feuille</w:t>
      </w:r>
      <w:r w:rsidRPr="008E5A7E">
        <w:rPr>
          <w:rFonts w:ascii="Marianne" w:hAnsi="Marianne"/>
          <w:sz w:val="20"/>
          <w:szCs w:val="20"/>
        </w:rPr>
        <w:t> ;</w:t>
      </w:r>
    </w:p>
    <w:p w14:paraId="105942B2" w14:textId="77777777" w:rsidR="008E5A7E" w:rsidRPr="008E5A7E" w:rsidRDefault="008E5A7E" w:rsidP="00A57994">
      <w:pPr>
        <w:pStyle w:val="Paragraphedeliste"/>
        <w:numPr>
          <w:ilvl w:val="0"/>
          <w:numId w:val="8"/>
        </w:numPr>
        <w:jc w:val="both"/>
        <w:rPr>
          <w:rFonts w:ascii="Marianne" w:hAnsi="Marianne"/>
          <w:sz w:val="20"/>
          <w:szCs w:val="20"/>
        </w:rPr>
      </w:pPr>
      <w:r w:rsidRPr="008E5A7E">
        <w:rPr>
          <w:rFonts w:ascii="Marianne" w:hAnsi="Marianne"/>
          <w:sz w:val="20"/>
          <w:szCs w:val="20"/>
        </w:rPr>
        <w:t>Les documents impersonnels tels que les plaquettes commerciales ne sont pas acceptés</w:t>
      </w:r>
      <w:r w:rsidR="00B0547E">
        <w:rPr>
          <w:rFonts w:ascii="Marianne" w:hAnsi="Marianne"/>
          <w:sz w:val="20"/>
          <w:szCs w:val="20"/>
        </w:rPr>
        <w:t xml:space="preserve"> en guise de réponse aux</w:t>
      </w:r>
      <w:r w:rsidR="00AB77F2">
        <w:rPr>
          <w:rFonts w:ascii="Marianne" w:hAnsi="Marianne"/>
          <w:sz w:val="20"/>
          <w:szCs w:val="20"/>
        </w:rPr>
        <w:t xml:space="preserve"> éléments à produire</w:t>
      </w:r>
      <w:r w:rsidR="00B0547E">
        <w:rPr>
          <w:rFonts w:ascii="Marianne" w:hAnsi="Marianne"/>
          <w:sz w:val="20"/>
          <w:szCs w:val="20"/>
        </w:rPr>
        <w:t xml:space="preserve"> ci-après listées. </w:t>
      </w:r>
    </w:p>
    <w:p w14:paraId="4B605126" w14:textId="77777777" w:rsidR="00B22FA9" w:rsidRDefault="00B22FA9"/>
    <w:p w14:paraId="4915F845" w14:textId="77777777" w:rsidR="00B22FA9" w:rsidRDefault="00B22FA9"/>
    <w:p w14:paraId="6AE24442" w14:textId="77777777" w:rsidR="001B2B18" w:rsidRDefault="001B2B18"/>
    <w:p w14:paraId="056185FA" w14:textId="77777777" w:rsidR="001B2B18" w:rsidRDefault="001B2B18"/>
    <w:p w14:paraId="095D6DD0" w14:textId="77777777" w:rsidR="001B2B18" w:rsidRDefault="001B2B18"/>
    <w:p w14:paraId="604A7B8F" w14:textId="77777777" w:rsidR="001B2B18" w:rsidRDefault="001B2B18"/>
    <w:tbl>
      <w:tblPr>
        <w:tblStyle w:val="Grilledutableau"/>
        <w:tblW w:w="0" w:type="auto"/>
        <w:tblLook w:val="04A0" w:firstRow="1" w:lastRow="0" w:firstColumn="1" w:lastColumn="0" w:noHBand="0" w:noVBand="1"/>
      </w:tblPr>
      <w:tblGrid>
        <w:gridCol w:w="7072"/>
        <w:gridCol w:w="7072"/>
      </w:tblGrid>
      <w:tr w:rsidR="00D550E4" w14:paraId="6133DF47" w14:textId="77777777" w:rsidTr="00E4716D">
        <w:tc>
          <w:tcPr>
            <w:tcW w:w="14144" w:type="dxa"/>
            <w:gridSpan w:val="2"/>
            <w:shd w:val="clear" w:color="auto" w:fill="F2F2F2" w:themeFill="background1" w:themeFillShade="F2"/>
          </w:tcPr>
          <w:p w14:paraId="2473033A" w14:textId="77777777" w:rsidR="00D550E4" w:rsidRDefault="00D550E4" w:rsidP="006D6AD1">
            <w:pPr>
              <w:rPr>
                <w:rFonts w:ascii="Marianne" w:eastAsia="Calibri" w:hAnsi="Marianne"/>
                <w:b/>
                <w:sz w:val="20"/>
                <w:szCs w:val="20"/>
              </w:rPr>
            </w:pPr>
            <w:r w:rsidRPr="00CC3248">
              <w:rPr>
                <w:b/>
              </w:rPr>
              <w:t>Lot 1 :</w:t>
            </w:r>
            <w:r w:rsidR="00676489" w:rsidRPr="00CC3248">
              <w:rPr>
                <w:b/>
              </w:rPr>
              <w:t xml:space="preserve"> </w:t>
            </w:r>
            <w:r w:rsidR="00CC3248" w:rsidRPr="00CC3248">
              <w:rPr>
                <w:rFonts w:ascii="Marianne" w:eastAsia="Calibri" w:hAnsi="Marianne"/>
                <w:b/>
                <w:sz w:val="20"/>
                <w:szCs w:val="20"/>
              </w:rPr>
              <w:t>Prestations</w:t>
            </w:r>
            <w:r w:rsidR="00CC3248" w:rsidRPr="00306505">
              <w:rPr>
                <w:rFonts w:ascii="Marianne" w:eastAsia="Calibri" w:hAnsi="Marianne"/>
                <w:b/>
                <w:sz w:val="20"/>
                <w:szCs w:val="20"/>
              </w:rPr>
              <w:t xml:space="preserve"> d’accompagnement stratégique individuel de cadres dirigeants de l’État :  coaching de prise de poste,</w:t>
            </w:r>
            <w:r w:rsidR="00CC3248">
              <w:rPr>
                <w:rFonts w:ascii="Marianne" w:eastAsia="Calibri" w:hAnsi="Marianne"/>
                <w:b/>
                <w:sz w:val="20"/>
                <w:szCs w:val="20"/>
              </w:rPr>
              <w:t xml:space="preserve"> coaching</w:t>
            </w:r>
            <w:r w:rsidR="00CC3248" w:rsidRPr="00306505">
              <w:rPr>
                <w:rFonts w:ascii="Marianne" w:eastAsia="Calibri" w:hAnsi="Marianne"/>
                <w:b/>
                <w:sz w:val="20"/>
                <w:szCs w:val="20"/>
              </w:rPr>
              <w:t xml:space="preserve"> sur me</w:t>
            </w:r>
            <w:r w:rsidR="006D6AD1">
              <w:rPr>
                <w:rFonts w:ascii="Marianne" w:eastAsia="Calibri" w:hAnsi="Marianne"/>
                <w:b/>
                <w:sz w:val="20"/>
                <w:szCs w:val="20"/>
              </w:rPr>
              <w:t>sure et coaching de transition</w:t>
            </w:r>
          </w:p>
          <w:p w14:paraId="6B4F9F96" w14:textId="77777777" w:rsidR="006D6AD1" w:rsidRDefault="006D6AD1" w:rsidP="006D6AD1">
            <w:r>
              <w:rPr>
                <w:rFonts w:ascii="Marianne" w:eastAsia="Calibri" w:hAnsi="Marianne"/>
                <w:b/>
                <w:sz w:val="20"/>
                <w:szCs w:val="20"/>
              </w:rPr>
              <w:t xml:space="preserve">Lot 2 : </w:t>
            </w:r>
            <w:r w:rsidRPr="00306505">
              <w:rPr>
                <w:rFonts w:ascii="Marianne" w:eastAsia="Calibri" w:hAnsi="Marianne"/>
                <w:b/>
                <w:sz w:val="20"/>
                <w:szCs w:val="20"/>
              </w:rPr>
              <w:t>Prestations d’accompagnement stratégique collectif de cadres dirigeants de l’État : coaching d’équipes, d’équipes restreintes (binômes) et de communautés</w:t>
            </w:r>
          </w:p>
          <w:p w14:paraId="68AA1D53" w14:textId="77777777" w:rsidR="00D550E4" w:rsidRDefault="00D550E4" w:rsidP="00CC3248"/>
        </w:tc>
      </w:tr>
      <w:tr w:rsidR="00D550E4" w:rsidRPr="00625FD4" w14:paraId="25442BD1" w14:textId="77777777" w:rsidTr="00E4716D">
        <w:tc>
          <w:tcPr>
            <w:tcW w:w="14144" w:type="dxa"/>
            <w:gridSpan w:val="2"/>
            <w:shd w:val="clear" w:color="auto" w:fill="EAF1DD" w:themeFill="accent3" w:themeFillTint="33"/>
          </w:tcPr>
          <w:p w14:paraId="1E0996BD" w14:textId="5C7CAE1D" w:rsidR="00D550E4" w:rsidRPr="00625FD4" w:rsidRDefault="00D550E4" w:rsidP="00D550E4">
            <w:pPr>
              <w:jc w:val="center"/>
              <w:rPr>
                <w:rFonts w:ascii="Marianne" w:eastAsia="Calibri" w:hAnsi="Marianne" w:cstheme="minorHAnsi"/>
                <w:b/>
                <w:i/>
                <w:sz w:val="20"/>
                <w:szCs w:val="20"/>
              </w:rPr>
            </w:pPr>
            <w:r w:rsidRPr="00625FD4">
              <w:rPr>
                <w:rFonts w:ascii="Marianne" w:hAnsi="Marianne"/>
                <w:b/>
                <w:i/>
                <w:sz w:val="20"/>
                <w:szCs w:val="20"/>
              </w:rPr>
              <w:t>Sous-critère 1</w:t>
            </w:r>
            <w:r w:rsidR="00765A09" w:rsidRPr="00625FD4">
              <w:rPr>
                <w:rFonts w:ascii="Marianne" w:hAnsi="Marianne"/>
                <w:b/>
                <w:i/>
                <w:sz w:val="20"/>
                <w:szCs w:val="20"/>
              </w:rPr>
              <w:t> :</w:t>
            </w:r>
            <w:r w:rsidR="00765A09" w:rsidRPr="00625FD4">
              <w:rPr>
                <w:rFonts w:ascii="Marianne" w:eastAsia="Calibri" w:hAnsi="Marianne" w:cstheme="minorHAnsi"/>
                <w:b/>
                <w:i/>
                <w:sz w:val="20"/>
                <w:szCs w:val="20"/>
              </w:rPr>
              <w:t xml:space="preserve"> </w:t>
            </w:r>
            <w:r w:rsidR="008D357A">
              <w:rPr>
                <w:rFonts w:ascii="Marianne" w:eastAsia="Calibri" w:hAnsi="Marianne" w:cstheme="minorHAnsi"/>
                <w:b/>
                <w:i/>
                <w:sz w:val="20"/>
                <w:szCs w:val="20"/>
              </w:rPr>
              <w:t>Pertinence des p</w:t>
            </w:r>
            <w:r w:rsidR="00765A09" w:rsidRPr="00625FD4">
              <w:rPr>
                <w:rFonts w:ascii="Marianne" w:eastAsia="Calibri" w:hAnsi="Marianne" w:cstheme="minorHAnsi"/>
                <w:b/>
                <w:i/>
                <w:sz w:val="20"/>
                <w:szCs w:val="20"/>
              </w:rPr>
              <w:t>rofil</w:t>
            </w:r>
            <w:r w:rsidR="00837C99" w:rsidRPr="00625FD4">
              <w:rPr>
                <w:rFonts w:ascii="Marianne" w:eastAsia="Calibri" w:hAnsi="Marianne" w:cstheme="minorHAnsi"/>
                <w:b/>
                <w:i/>
                <w:sz w:val="20"/>
                <w:szCs w:val="20"/>
              </w:rPr>
              <w:t>s</w:t>
            </w:r>
            <w:r w:rsidR="00765A09" w:rsidRPr="00625FD4">
              <w:rPr>
                <w:rFonts w:ascii="Marianne" w:eastAsia="Calibri" w:hAnsi="Marianne" w:cstheme="minorHAnsi"/>
                <w:b/>
                <w:i/>
                <w:sz w:val="20"/>
                <w:szCs w:val="20"/>
              </w:rPr>
              <w:t xml:space="preserve"> des intervenants proposés</w:t>
            </w:r>
            <w:r w:rsidR="00837C99" w:rsidRPr="00625FD4">
              <w:rPr>
                <w:rFonts w:ascii="Marianne" w:eastAsia="Calibri" w:hAnsi="Marianne" w:cstheme="minorHAnsi"/>
                <w:b/>
                <w:i/>
                <w:sz w:val="20"/>
                <w:szCs w:val="20"/>
              </w:rPr>
              <w:t xml:space="preserve"> et organisation de </w:t>
            </w:r>
            <w:r w:rsidR="00226A00" w:rsidRPr="00625FD4">
              <w:rPr>
                <w:rFonts w:ascii="Marianne" w:eastAsia="Calibri" w:hAnsi="Marianne" w:cstheme="minorHAnsi"/>
                <w:b/>
                <w:i/>
                <w:sz w:val="20"/>
                <w:szCs w:val="20"/>
              </w:rPr>
              <w:t>l’équipe pour</w:t>
            </w:r>
            <w:r w:rsidR="00765A09" w:rsidRPr="00625FD4">
              <w:rPr>
                <w:rFonts w:ascii="Marianne" w:eastAsia="Calibri" w:hAnsi="Marianne" w:cstheme="minorHAnsi"/>
                <w:b/>
                <w:i/>
                <w:sz w:val="20"/>
                <w:szCs w:val="20"/>
              </w:rPr>
              <w:t xml:space="preserve"> la réalisation des prestations</w:t>
            </w:r>
            <w:r w:rsidR="00FF327F" w:rsidRPr="00625FD4">
              <w:rPr>
                <w:rFonts w:ascii="Marianne" w:eastAsia="Calibri" w:hAnsi="Marianne" w:cstheme="minorHAnsi"/>
                <w:b/>
                <w:i/>
                <w:sz w:val="20"/>
                <w:szCs w:val="20"/>
              </w:rPr>
              <w:t xml:space="preserve"> (35</w:t>
            </w:r>
            <w:r w:rsidR="00F1727D" w:rsidRPr="00625FD4">
              <w:rPr>
                <w:rFonts w:ascii="Marianne" w:eastAsia="Calibri" w:hAnsi="Marianne" w:cstheme="minorHAnsi"/>
                <w:b/>
                <w:i/>
                <w:sz w:val="20"/>
                <w:szCs w:val="20"/>
              </w:rPr>
              <w:t>%)</w:t>
            </w:r>
          </w:p>
          <w:p w14:paraId="70E8925F" w14:textId="77777777" w:rsidR="00226A00" w:rsidRPr="00625FD4" w:rsidRDefault="00226A00" w:rsidP="00D550E4">
            <w:pPr>
              <w:jc w:val="center"/>
              <w:rPr>
                <w:rFonts w:ascii="Marianne" w:hAnsi="Marianne"/>
                <w:b/>
                <w:i/>
                <w:sz w:val="20"/>
                <w:szCs w:val="20"/>
              </w:rPr>
            </w:pPr>
          </w:p>
        </w:tc>
      </w:tr>
      <w:tr w:rsidR="00D550E4" w:rsidRPr="00651FA7" w14:paraId="24921C62" w14:textId="77777777" w:rsidTr="00E4716D">
        <w:tc>
          <w:tcPr>
            <w:tcW w:w="7072" w:type="dxa"/>
            <w:shd w:val="clear" w:color="auto" w:fill="EAF1DD" w:themeFill="accent3" w:themeFillTint="33"/>
          </w:tcPr>
          <w:p w14:paraId="4351BA95" w14:textId="77777777" w:rsidR="00D550E4" w:rsidRPr="00651FA7" w:rsidRDefault="004E1D27" w:rsidP="008F458D">
            <w:pPr>
              <w:jc w:val="center"/>
              <w:rPr>
                <w:rFonts w:ascii="Marianne" w:hAnsi="Marianne"/>
                <w:b/>
                <w:sz w:val="20"/>
                <w:szCs w:val="20"/>
              </w:rPr>
            </w:pPr>
            <w:r>
              <w:rPr>
                <w:rFonts w:ascii="Marianne" w:hAnsi="Marianne"/>
                <w:b/>
                <w:sz w:val="20"/>
                <w:szCs w:val="20"/>
              </w:rPr>
              <w:t>Rappel des exigences</w:t>
            </w:r>
          </w:p>
        </w:tc>
        <w:tc>
          <w:tcPr>
            <w:tcW w:w="7072" w:type="dxa"/>
            <w:shd w:val="clear" w:color="auto" w:fill="EAF1DD" w:themeFill="accent3" w:themeFillTint="33"/>
          </w:tcPr>
          <w:p w14:paraId="316FAED0" w14:textId="77777777" w:rsidR="00D550E4" w:rsidRPr="00651FA7" w:rsidRDefault="008F458D" w:rsidP="008F458D">
            <w:pPr>
              <w:jc w:val="center"/>
              <w:rPr>
                <w:rFonts w:ascii="Marianne" w:hAnsi="Marianne"/>
                <w:b/>
                <w:sz w:val="20"/>
                <w:szCs w:val="20"/>
              </w:rPr>
            </w:pPr>
            <w:r w:rsidRPr="00651FA7">
              <w:rPr>
                <w:rFonts w:ascii="Marianne" w:hAnsi="Marianne"/>
                <w:b/>
                <w:sz w:val="20"/>
                <w:szCs w:val="20"/>
              </w:rPr>
              <w:t>Eléments à produire dans l’offre</w:t>
            </w:r>
          </w:p>
        </w:tc>
      </w:tr>
      <w:tr w:rsidR="00D550E4" w:rsidRPr="00676489" w14:paraId="3CBD4B96" w14:textId="77777777" w:rsidTr="005E4500">
        <w:trPr>
          <w:trHeight w:val="65"/>
        </w:trPr>
        <w:tc>
          <w:tcPr>
            <w:tcW w:w="7072" w:type="dxa"/>
            <w:shd w:val="clear" w:color="auto" w:fill="auto"/>
          </w:tcPr>
          <w:p w14:paraId="1457A5A2" w14:textId="77777777" w:rsidR="00D550E4" w:rsidRPr="00676489" w:rsidRDefault="008F458D">
            <w:pPr>
              <w:rPr>
                <w:rFonts w:ascii="Marianne" w:hAnsi="Marianne"/>
                <w:b/>
                <w:sz w:val="20"/>
                <w:szCs w:val="20"/>
              </w:rPr>
            </w:pPr>
            <w:r w:rsidRPr="00676489">
              <w:rPr>
                <w:rFonts w:ascii="Marianne" w:hAnsi="Marianne"/>
                <w:b/>
                <w:sz w:val="20"/>
                <w:szCs w:val="20"/>
              </w:rPr>
              <w:t>Article 3.4</w:t>
            </w:r>
            <w:r w:rsidR="004E1D27">
              <w:rPr>
                <w:rFonts w:ascii="Marianne" w:hAnsi="Marianne"/>
                <w:b/>
                <w:sz w:val="20"/>
                <w:szCs w:val="20"/>
              </w:rPr>
              <w:t xml:space="preserve"> du CCTP</w:t>
            </w:r>
            <w:r w:rsidRPr="00676489">
              <w:rPr>
                <w:rFonts w:ascii="Marianne" w:hAnsi="Marianne"/>
                <w:b/>
                <w:sz w:val="20"/>
                <w:szCs w:val="20"/>
              </w:rPr>
              <w:t xml:space="preserve"> : </w:t>
            </w:r>
          </w:p>
          <w:p w14:paraId="0179FD04" w14:textId="77777777" w:rsidR="008F458D" w:rsidRPr="00676489" w:rsidRDefault="00D13675" w:rsidP="0012792B">
            <w:pPr>
              <w:spacing w:before="120" w:after="120"/>
              <w:jc w:val="both"/>
              <w:rPr>
                <w:rFonts w:ascii="Marianne" w:hAnsi="Marianne" w:cstheme="minorHAnsi"/>
                <w:sz w:val="20"/>
                <w:szCs w:val="20"/>
              </w:rPr>
            </w:pPr>
            <w:r w:rsidRPr="00676489">
              <w:rPr>
                <w:rFonts w:ascii="Marianne" w:eastAsia="Calibri" w:hAnsi="Marianne" w:cstheme="minorHAnsi"/>
                <w:bCs/>
                <w:sz w:val="20"/>
                <w:szCs w:val="20"/>
              </w:rPr>
              <w:t>«</w:t>
            </w:r>
            <w:r w:rsidR="00F119C9">
              <w:rPr>
                <w:rFonts w:ascii="Marianne" w:eastAsia="Calibri" w:hAnsi="Marianne" w:cstheme="minorHAnsi"/>
                <w:bCs/>
                <w:sz w:val="20"/>
                <w:szCs w:val="20"/>
              </w:rPr>
              <w:t>(…)</w:t>
            </w:r>
            <w:r w:rsidRPr="00676489">
              <w:rPr>
                <w:rFonts w:ascii="Marianne" w:eastAsia="Calibri" w:hAnsi="Marianne" w:cstheme="minorHAnsi"/>
                <w:bCs/>
                <w:sz w:val="20"/>
                <w:szCs w:val="20"/>
              </w:rPr>
              <w:t> </w:t>
            </w:r>
            <w:r w:rsidR="008F458D" w:rsidRPr="00676489">
              <w:rPr>
                <w:rFonts w:ascii="Marianne" w:eastAsia="Calibri" w:hAnsi="Marianne" w:cstheme="minorHAnsi"/>
                <w:bCs/>
                <w:sz w:val="20"/>
                <w:szCs w:val="20"/>
              </w:rPr>
              <w:t xml:space="preserve">les titulaires s’engagent notamment, en sus des obligations inscrites dans le présent document et dans le CCAP, à mettre à disposition de la DIESE une équipe d’au moins 10 </w:t>
            </w:r>
            <w:r w:rsidR="008F458D" w:rsidRPr="00676489">
              <w:rPr>
                <w:rFonts w:ascii="Marianne" w:hAnsi="Marianne" w:cstheme="minorHAnsi"/>
                <w:sz w:val="20"/>
                <w:szCs w:val="20"/>
              </w:rPr>
              <w:t>coachs supervisés, titulaires d’une certification reconnue et dotés d’une expérience professionnelle globale d’au-moins 15 ans.</w:t>
            </w:r>
          </w:p>
          <w:p w14:paraId="3FEC28AB" w14:textId="77777777" w:rsidR="008F458D" w:rsidRPr="00676489" w:rsidRDefault="008F458D" w:rsidP="0012792B">
            <w:pPr>
              <w:jc w:val="both"/>
              <w:rPr>
                <w:rFonts w:ascii="Marianne" w:hAnsi="Marianne"/>
                <w:sz w:val="20"/>
                <w:szCs w:val="20"/>
              </w:rPr>
            </w:pPr>
            <w:r w:rsidRPr="00676489">
              <w:rPr>
                <w:rFonts w:ascii="Marianne" w:hAnsi="Marianne"/>
                <w:sz w:val="20"/>
                <w:szCs w:val="20"/>
                <w:u w:val="single"/>
              </w:rPr>
              <w:t>L’expérience professionnelle</w:t>
            </w:r>
            <w:r w:rsidRPr="00676489">
              <w:rPr>
                <w:rFonts w:ascii="Marianne" w:hAnsi="Marianne"/>
                <w:sz w:val="20"/>
                <w:szCs w:val="20"/>
              </w:rPr>
              <w:t xml:space="preserve"> de chaque coach comprendra : </w:t>
            </w:r>
          </w:p>
          <w:p w14:paraId="61E0F406" w14:textId="77777777" w:rsidR="008F458D" w:rsidRPr="00676489" w:rsidRDefault="008F458D" w:rsidP="0012792B">
            <w:pPr>
              <w:pStyle w:val="Paragraphedeliste"/>
              <w:numPr>
                <w:ilvl w:val="0"/>
                <w:numId w:val="3"/>
              </w:numPr>
              <w:spacing w:before="0" w:line="276" w:lineRule="auto"/>
              <w:ind w:hanging="75"/>
              <w:contextualSpacing/>
              <w:jc w:val="both"/>
              <w:rPr>
                <w:rFonts w:ascii="Marianne" w:hAnsi="Marianne"/>
                <w:sz w:val="20"/>
                <w:szCs w:val="20"/>
              </w:rPr>
            </w:pPr>
            <w:r w:rsidRPr="00676489">
              <w:rPr>
                <w:rFonts w:ascii="Marianne" w:hAnsi="Marianne"/>
                <w:sz w:val="20"/>
                <w:szCs w:val="20"/>
              </w:rPr>
              <w:t xml:space="preserve">Pour un nombre significatif d’entre eux </w:t>
            </w:r>
            <w:r w:rsidRPr="00676489">
              <w:rPr>
                <w:rFonts w:ascii="Marianne" w:hAnsi="Marianne"/>
                <w:sz w:val="20"/>
                <w:szCs w:val="20"/>
                <w:u w:val="single"/>
              </w:rPr>
              <w:t xml:space="preserve">une expérience de cadres dirigeants membres de COMEX ou de CODIR (N-2) </w:t>
            </w:r>
            <w:r w:rsidRPr="00676489">
              <w:rPr>
                <w:rFonts w:ascii="Marianne" w:hAnsi="Marianne"/>
                <w:sz w:val="20"/>
                <w:szCs w:val="20"/>
              </w:rPr>
              <w:t xml:space="preserve">d’une organisation de plus de 10 000 collaborateurs ou bien </w:t>
            </w:r>
            <w:r w:rsidRPr="00676489">
              <w:rPr>
                <w:rFonts w:ascii="Marianne" w:hAnsi="Marianne"/>
                <w:sz w:val="20"/>
                <w:szCs w:val="20"/>
                <w:u w:val="single"/>
              </w:rPr>
              <w:t xml:space="preserve">un poste de cadre de direction </w:t>
            </w:r>
            <w:r w:rsidRPr="00676489">
              <w:rPr>
                <w:rFonts w:ascii="Marianne" w:hAnsi="Marianne"/>
                <w:sz w:val="20"/>
                <w:szCs w:val="20"/>
              </w:rPr>
              <w:t xml:space="preserve">dans une organisation publique. </w:t>
            </w:r>
          </w:p>
          <w:p w14:paraId="0DFE6F90" w14:textId="77777777" w:rsidR="008F458D" w:rsidRPr="00676489" w:rsidRDefault="008F458D" w:rsidP="0012792B">
            <w:pPr>
              <w:jc w:val="both"/>
              <w:rPr>
                <w:rFonts w:ascii="Marianne" w:hAnsi="Marianne"/>
                <w:sz w:val="20"/>
                <w:szCs w:val="20"/>
              </w:rPr>
            </w:pPr>
            <w:r w:rsidRPr="00676489">
              <w:rPr>
                <w:rFonts w:ascii="Marianne" w:hAnsi="Marianne"/>
                <w:sz w:val="20"/>
                <w:szCs w:val="20"/>
              </w:rPr>
              <w:t>Elle comprendra aussi :</w:t>
            </w:r>
          </w:p>
          <w:p w14:paraId="750A9192" w14:textId="77777777" w:rsidR="008F458D" w:rsidRPr="00676489" w:rsidRDefault="008F458D" w:rsidP="0012792B">
            <w:pPr>
              <w:pStyle w:val="Paragraphedeliste"/>
              <w:numPr>
                <w:ilvl w:val="0"/>
                <w:numId w:val="1"/>
              </w:numPr>
              <w:spacing w:before="0" w:line="276" w:lineRule="auto"/>
              <w:ind w:left="1416"/>
              <w:contextualSpacing/>
              <w:jc w:val="both"/>
              <w:rPr>
                <w:rFonts w:ascii="Marianne" w:hAnsi="Marianne"/>
                <w:sz w:val="20"/>
                <w:szCs w:val="20"/>
              </w:rPr>
            </w:pPr>
            <w:r w:rsidRPr="00676489">
              <w:rPr>
                <w:rFonts w:ascii="Marianne" w:hAnsi="Marianne"/>
                <w:sz w:val="20"/>
                <w:szCs w:val="20"/>
                <w:u w:val="single"/>
              </w:rPr>
              <w:t>Une expérience de coach de dirigeants</w:t>
            </w:r>
            <w:r w:rsidR="00D13675" w:rsidRPr="00676489">
              <w:rPr>
                <w:rFonts w:ascii="Marianne" w:hAnsi="Marianne"/>
                <w:sz w:val="20"/>
                <w:szCs w:val="20"/>
              </w:rPr>
              <w:t xml:space="preserve"> éprouvée d’au moins 3 ans</w:t>
            </w:r>
            <w:r w:rsidR="00F811F0" w:rsidRPr="00676489">
              <w:rPr>
                <w:rFonts w:ascii="Marianne" w:hAnsi="Marianne"/>
                <w:sz w:val="20"/>
                <w:szCs w:val="20"/>
              </w:rPr>
              <w:t>.</w:t>
            </w:r>
          </w:p>
          <w:p w14:paraId="317F78F7" w14:textId="77777777" w:rsidR="00CC3248" w:rsidRDefault="008F458D" w:rsidP="00676489">
            <w:pPr>
              <w:jc w:val="both"/>
              <w:rPr>
                <w:rFonts w:ascii="Marianne" w:hAnsi="Marianne" w:cstheme="minorHAnsi"/>
                <w:sz w:val="20"/>
                <w:szCs w:val="20"/>
              </w:rPr>
            </w:pPr>
            <w:r w:rsidRPr="00676489">
              <w:rPr>
                <w:rFonts w:ascii="Marianne" w:hAnsi="Marianne" w:cstheme="minorHAnsi"/>
                <w:sz w:val="20"/>
                <w:szCs w:val="20"/>
              </w:rPr>
              <w:t xml:space="preserve">Les équipes de coachs proposées par le titulaire devront présenter la diversité nécessaire pour pouvoir répondre aux différents types de </w:t>
            </w:r>
            <w:r w:rsidRPr="00676489">
              <w:rPr>
                <w:rFonts w:ascii="Marianne" w:hAnsi="Marianne" w:cstheme="minorHAnsi"/>
                <w:sz w:val="20"/>
                <w:szCs w:val="20"/>
              </w:rPr>
              <w:lastRenderedPageBreak/>
              <w:t>coaching demandés dans l’accord-cadre.</w:t>
            </w:r>
            <w:r w:rsidR="00F811F0" w:rsidRPr="00676489">
              <w:rPr>
                <w:rFonts w:ascii="Marianne" w:hAnsi="Marianne" w:cstheme="minorHAnsi"/>
                <w:sz w:val="20"/>
                <w:szCs w:val="20"/>
              </w:rPr>
              <w:t> »</w:t>
            </w:r>
          </w:p>
          <w:p w14:paraId="02505701" w14:textId="77777777" w:rsidR="00E17DA9" w:rsidRDefault="00E17DA9" w:rsidP="00676489">
            <w:pPr>
              <w:jc w:val="both"/>
              <w:rPr>
                <w:rFonts w:ascii="Marianne" w:hAnsi="Marianne" w:cstheme="minorHAnsi"/>
                <w:sz w:val="20"/>
                <w:szCs w:val="20"/>
              </w:rPr>
            </w:pPr>
          </w:p>
          <w:p w14:paraId="5F266879" w14:textId="77777777" w:rsidR="00E17DA9" w:rsidRPr="00676489" w:rsidRDefault="00E17DA9" w:rsidP="00676489">
            <w:pPr>
              <w:jc w:val="both"/>
              <w:rPr>
                <w:rFonts w:ascii="Marianne" w:hAnsi="Marianne"/>
                <w:sz w:val="20"/>
                <w:szCs w:val="20"/>
              </w:rPr>
            </w:pPr>
          </w:p>
        </w:tc>
        <w:tc>
          <w:tcPr>
            <w:tcW w:w="7072" w:type="dxa"/>
            <w:shd w:val="clear" w:color="auto" w:fill="auto"/>
          </w:tcPr>
          <w:p w14:paraId="5F82E31E" w14:textId="77777777" w:rsidR="00D550E4" w:rsidRPr="00676489" w:rsidRDefault="00D550E4">
            <w:pPr>
              <w:rPr>
                <w:rFonts w:ascii="Marianne" w:hAnsi="Marianne"/>
                <w:sz w:val="20"/>
                <w:szCs w:val="20"/>
              </w:rPr>
            </w:pPr>
          </w:p>
          <w:p w14:paraId="3B4FDBBA" w14:textId="77777777" w:rsidR="00D13675" w:rsidRPr="00676489" w:rsidRDefault="00D13675">
            <w:pPr>
              <w:rPr>
                <w:rFonts w:ascii="Marianne" w:hAnsi="Marianne"/>
                <w:sz w:val="20"/>
                <w:szCs w:val="20"/>
              </w:rPr>
            </w:pPr>
          </w:p>
          <w:p w14:paraId="01AD42A5" w14:textId="77777777" w:rsidR="00D13675" w:rsidRPr="00676489" w:rsidRDefault="00CC3248" w:rsidP="00CC3248">
            <w:pPr>
              <w:rPr>
                <w:rFonts w:ascii="Marianne" w:hAnsi="Marianne"/>
                <w:sz w:val="20"/>
                <w:szCs w:val="20"/>
              </w:rPr>
            </w:pPr>
            <w:r>
              <w:rPr>
                <w:rFonts w:ascii="Marianne" w:hAnsi="Marianne"/>
                <w:b/>
                <w:sz w:val="20"/>
                <w:szCs w:val="20"/>
              </w:rPr>
              <w:t xml:space="preserve">→ </w:t>
            </w:r>
            <w:r w:rsidR="00D13675" w:rsidRPr="00676489">
              <w:rPr>
                <w:rFonts w:ascii="Marianne" w:hAnsi="Marianne"/>
                <w:b/>
                <w:sz w:val="20"/>
                <w:szCs w:val="20"/>
              </w:rPr>
              <w:t>Description des expériences de coaching individuel de cadres dirigeants</w:t>
            </w:r>
          </w:p>
          <w:p w14:paraId="6EE25FC6" w14:textId="77777777" w:rsidR="00D13675" w:rsidRPr="00676489" w:rsidRDefault="00D13675" w:rsidP="00651FA7">
            <w:pPr>
              <w:jc w:val="both"/>
              <w:rPr>
                <w:rFonts w:ascii="Marianne" w:hAnsi="Marianne"/>
                <w:sz w:val="20"/>
                <w:szCs w:val="20"/>
              </w:rPr>
            </w:pPr>
            <w:r w:rsidRPr="00676489">
              <w:rPr>
                <w:rFonts w:ascii="Marianne" w:hAnsi="Marianne"/>
                <w:sz w:val="20"/>
                <w:szCs w:val="20"/>
              </w:rPr>
              <w:t>L</w:t>
            </w:r>
            <w:r w:rsidR="00584AE3">
              <w:rPr>
                <w:rFonts w:ascii="Marianne" w:hAnsi="Marianne"/>
                <w:sz w:val="20"/>
                <w:szCs w:val="20"/>
              </w:rPr>
              <w:t>es soumissionnaires produiront</w:t>
            </w:r>
            <w:r w:rsidRPr="00676489">
              <w:rPr>
                <w:rFonts w:ascii="Marianne" w:hAnsi="Marianne"/>
                <w:sz w:val="20"/>
                <w:szCs w:val="20"/>
              </w:rPr>
              <w:t xml:space="preserve"> pour chaque coach</w:t>
            </w:r>
            <w:r w:rsidR="00584AE3">
              <w:rPr>
                <w:rFonts w:ascii="Marianne" w:hAnsi="Marianne"/>
                <w:sz w:val="20"/>
                <w:szCs w:val="20"/>
              </w:rPr>
              <w:t xml:space="preserve"> un CV</w:t>
            </w:r>
            <w:r w:rsidR="00651FA7">
              <w:rPr>
                <w:rFonts w:ascii="Marianne" w:hAnsi="Marianne"/>
                <w:sz w:val="20"/>
                <w:szCs w:val="20"/>
              </w:rPr>
              <w:t>*</w:t>
            </w:r>
            <w:r w:rsidR="00584AE3">
              <w:rPr>
                <w:rFonts w:ascii="Marianne" w:hAnsi="Marianne"/>
                <w:sz w:val="20"/>
                <w:szCs w:val="20"/>
              </w:rPr>
              <w:t xml:space="preserve"> présentant</w:t>
            </w:r>
            <w:r w:rsidRPr="00676489">
              <w:rPr>
                <w:rFonts w:ascii="Marianne" w:hAnsi="Marianne"/>
                <w:sz w:val="20"/>
                <w:szCs w:val="20"/>
              </w:rPr>
              <w:t> :</w:t>
            </w:r>
          </w:p>
          <w:p w14:paraId="7D8112BC" w14:textId="77777777" w:rsidR="00D13675" w:rsidRPr="00676489" w:rsidRDefault="00D13675" w:rsidP="00651FA7">
            <w:pPr>
              <w:spacing w:line="276" w:lineRule="auto"/>
              <w:contextualSpacing/>
              <w:jc w:val="both"/>
              <w:rPr>
                <w:rFonts w:ascii="Marianne" w:hAnsi="Marianne"/>
                <w:sz w:val="20"/>
                <w:szCs w:val="20"/>
              </w:rPr>
            </w:pPr>
            <w:r w:rsidRPr="00676489">
              <w:rPr>
                <w:rFonts w:ascii="Marianne" w:hAnsi="Marianne"/>
                <w:sz w:val="20"/>
                <w:szCs w:val="20"/>
              </w:rPr>
              <w:t>- Leurs connaissances en matière d’accompagnement de cadres dirigeants ;</w:t>
            </w:r>
          </w:p>
          <w:p w14:paraId="5BB8A51D" w14:textId="77777777" w:rsidR="00D13675" w:rsidRPr="00676489" w:rsidRDefault="00D13675" w:rsidP="00651FA7">
            <w:pPr>
              <w:spacing w:line="276" w:lineRule="auto"/>
              <w:contextualSpacing/>
              <w:jc w:val="both"/>
              <w:rPr>
                <w:rFonts w:ascii="Marianne" w:hAnsi="Marianne"/>
                <w:sz w:val="20"/>
                <w:szCs w:val="20"/>
              </w:rPr>
            </w:pPr>
            <w:r w:rsidRPr="00676489">
              <w:rPr>
                <w:rFonts w:ascii="Marianne" w:hAnsi="Marianne"/>
                <w:sz w:val="20"/>
                <w:szCs w:val="20"/>
              </w:rPr>
              <w:t>- Leur domaine d’expertise en matière de coaching ;</w:t>
            </w:r>
          </w:p>
          <w:p w14:paraId="55A33C40" w14:textId="77777777" w:rsidR="00D13675" w:rsidRPr="00676489" w:rsidRDefault="00D13675" w:rsidP="00651FA7">
            <w:pPr>
              <w:spacing w:line="276" w:lineRule="auto"/>
              <w:contextualSpacing/>
              <w:jc w:val="both"/>
              <w:rPr>
                <w:rFonts w:ascii="Marianne" w:hAnsi="Marianne"/>
                <w:sz w:val="20"/>
                <w:szCs w:val="20"/>
              </w:rPr>
            </w:pPr>
            <w:r w:rsidRPr="00676489">
              <w:rPr>
                <w:rFonts w:ascii="Marianne" w:hAnsi="Marianne"/>
                <w:sz w:val="20"/>
                <w:szCs w:val="20"/>
              </w:rPr>
              <w:t>- Leur connaissance des enjeux et du contexte de mise en œuvre de l’action publique (et pour les coachs qui n’auraient pas d’expérience préalable dans le secteur public, il est demandé de préciser la façon dont il est envisagé de les acculturer) ;</w:t>
            </w:r>
          </w:p>
          <w:p w14:paraId="724B409C" w14:textId="77777777" w:rsidR="00D13675" w:rsidRPr="00676489" w:rsidRDefault="00D13675" w:rsidP="00651FA7">
            <w:pPr>
              <w:spacing w:line="276" w:lineRule="auto"/>
              <w:contextualSpacing/>
              <w:jc w:val="both"/>
              <w:rPr>
                <w:rFonts w:ascii="Marianne" w:hAnsi="Marianne"/>
                <w:sz w:val="20"/>
                <w:szCs w:val="20"/>
              </w:rPr>
            </w:pPr>
            <w:r w:rsidRPr="00676489">
              <w:rPr>
                <w:rFonts w:ascii="Marianne" w:hAnsi="Marianne"/>
                <w:sz w:val="20"/>
                <w:szCs w:val="20"/>
              </w:rPr>
              <w:t>- Leur connaissance des bonnes pratiques du secteur privé en matière d’accompagnement</w:t>
            </w:r>
            <w:r w:rsidR="00837C99" w:rsidRPr="00676489">
              <w:rPr>
                <w:rFonts w:ascii="Marianne" w:hAnsi="Marianne"/>
                <w:sz w:val="20"/>
                <w:szCs w:val="20"/>
              </w:rPr>
              <w:t>.</w:t>
            </w:r>
          </w:p>
          <w:p w14:paraId="4BFA86F3" w14:textId="77777777" w:rsidR="00D13675" w:rsidRPr="00676489" w:rsidRDefault="00D13675">
            <w:pPr>
              <w:rPr>
                <w:rFonts w:ascii="Marianne" w:hAnsi="Marianne"/>
                <w:sz w:val="20"/>
                <w:szCs w:val="20"/>
              </w:rPr>
            </w:pPr>
          </w:p>
          <w:p w14:paraId="6517EFDE" w14:textId="77777777" w:rsidR="00F811F0" w:rsidRPr="00676489" w:rsidRDefault="00F811F0">
            <w:pPr>
              <w:rPr>
                <w:rFonts w:ascii="Marianne" w:hAnsi="Marianne"/>
                <w:sz w:val="20"/>
                <w:szCs w:val="20"/>
              </w:rPr>
            </w:pPr>
          </w:p>
          <w:p w14:paraId="6259FE73" w14:textId="77777777" w:rsidR="00F811F0" w:rsidRPr="00676489" w:rsidRDefault="00F811F0">
            <w:pPr>
              <w:rPr>
                <w:rFonts w:ascii="Marianne" w:hAnsi="Marianne"/>
                <w:sz w:val="20"/>
                <w:szCs w:val="20"/>
              </w:rPr>
            </w:pPr>
          </w:p>
          <w:p w14:paraId="318363B6" w14:textId="77777777" w:rsidR="005E567E" w:rsidRPr="00676489" w:rsidRDefault="005E567E">
            <w:pPr>
              <w:rPr>
                <w:rFonts w:ascii="Marianne" w:hAnsi="Marianne"/>
                <w:sz w:val="20"/>
                <w:szCs w:val="20"/>
              </w:rPr>
            </w:pPr>
          </w:p>
          <w:p w14:paraId="1895001B" w14:textId="77777777" w:rsidR="00BC08A2" w:rsidRPr="00676489" w:rsidRDefault="00BC08A2" w:rsidP="00BC08A2">
            <w:pPr>
              <w:jc w:val="center"/>
              <w:rPr>
                <w:rFonts w:ascii="Marianne" w:hAnsi="Marianne"/>
                <w:b/>
                <w:sz w:val="20"/>
                <w:szCs w:val="20"/>
              </w:rPr>
            </w:pPr>
          </w:p>
          <w:p w14:paraId="2731CE1F" w14:textId="77777777" w:rsidR="00F811F0" w:rsidRPr="00676489" w:rsidRDefault="00F811F0" w:rsidP="00676489">
            <w:pPr>
              <w:contextualSpacing/>
              <w:rPr>
                <w:rFonts w:ascii="Marianne" w:hAnsi="Marianne"/>
                <w:sz w:val="20"/>
                <w:szCs w:val="20"/>
              </w:rPr>
            </w:pPr>
          </w:p>
        </w:tc>
      </w:tr>
      <w:tr w:rsidR="00584AE3" w:rsidRPr="00676489" w14:paraId="0DB0074E" w14:textId="77777777" w:rsidTr="005E4500">
        <w:tc>
          <w:tcPr>
            <w:tcW w:w="7072" w:type="dxa"/>
            <w:vMerge w:val="restart"/>
            <w:shd w:val="clear" w:color="auto" w:fill="auto"/>
          </w:tcPr>
          <w:p w14:paraId="4509888B" w14:textId="77777777" w:rsidR="00B22FA9" w:rsidRDefault="00B22FA9">
            <w:pPr>
              <w:rPr>
                <w:rFonts w:ascii="Marianne" w:hAnsi="Marianne"/>
                <w:b/>
                <w:sz w:val="20"/>
                <w:szCs w:val="20"/>
              </w:rPr>
            </w:pPr>
          </w:p>
          <w:p w14:paraId="19C8082D" w14:textId="77777777" w:rsidR="00584AE3" w:rsidRPr="00676489" w:rsidRDefault="00584AE3">
            <w:pPr>
              <w:rPr>
                <w:rFonts w:ascii="Marianne" w:hAnsi="Marianne"/>
                <w:b/>
                <w:sz w:val="20"/>
                <w:szCs w:val="20"/>
              </w:rPr>
            </w:pPr>
            <w:r w:rsidRPr="00676489">
              <w:rPr>
                <w:rFonts w:ascii="Marianne" w:hAnsi="Marianne"/>
                <w:b/>
                <w:sz w:val="20"/>
                <w:szCs w:val="20"/>
              </w:rPr>
              <w:t>Article 3.4</w:t>
            </w:r>
            <w:r w:rsidR="000D5EDF">
              <w:rPr>
                <w:rFonts w:ascii="Marianne" w:hAnsi="Marianne"/>
                <w:b/>
                <w:sz w:val="20"/>
                <w:szCs w:val="20"/>
              </w:rPr>
              <w:t xml:space="preserve"> du CCTP</w:t>
            </w:r>
            <w:r w:rsidRPr="00676489">
              <w:rPr>
                <w:rFonts w:ascii="Marianne" w:hAnsi="Marianne"/>
                <w:b/>
                <w:sz w:val="20"/>
                <w:szCs w:val="20"/>
              </w:rPr>
              <w:t xml:space="preserve"> : </w:t>
            </w:r>
          </w:p>
          <w:p w14:paraId="29EE6B5C" w14:textId="77777777" w:rsidR="00584AE3" w:rsidRPr="009D7DDC" w:rsidRDefault="00584AE3" w:rsidP="00676489">
            <w:pPr>
              <w:spacing w:line="276" w:lineRule="auto"/>
              <w:contextualSpacing/>
              <w:jc w:val="both"/>
              <w:rPr>
                <w:rFonts w:ascii="Marianne" w:hAnsi="Marianne"/>
                <w:sz w:val="16"/>
                <w:szCs w:val="16"/>
              </w:rPr>
            </w:pPr>
          </w:p>
          <w:p w14:paraId="3A996710" w14:textId="77777777" w:rsidR="00584AE3" w:rsidRPr="00676489" w:rsidRDefault="00584AE3" w:rsidP="00676489">
            <w:pPr>
              <w:spacing w:line="276" w:lineRule="auto"/>
              <w:contextualSpacing/>
              <w:jc w:val="both"/>
              <w:rPr>
                <w:rFonts w:ascii="Marianne" w:hAnsi="Marianne"/>
                <w:sz w:val="20"/>
                <w:szCs w:val="20"/>
              </w:rPr>
            </w:pPr>
            <w:r w:rsidRPr="00676489">
              <w:rPr>
                <w:rFonts w:ascii="Marianne" w:hAnsi="Marianne"/>
                <w:sz w:val="20"/>
                <w:szCs w:val="20"/>
              </w:rPr>
              <w:t xml:space="preserve">« L’organisation interne nécessaire est mise en place par le titulaire pour : </w:t>
            </w:r>
          </w:p>
          <w:p w14:paraId="2A13A4F5" w14:textId="77777777" w:rsidR="00584AE3" w:rsidRPr="00676489" w:rsidRDefault="00584AE3" w:rsidP="00676489">
            <w:pPr>
              <w:pStyle w:val="Paragraphedeliste"/>
              <w:numPr>
                <w:ilvl w:val="0"/>
                <w:numId w:val="2"/>
              </w:numPr>
              <w:spacing w:line="276" w:lineRule="auto"/>
              <w:contextualSpacing/>
              <w:jc w:val="both"/>
              <w:rPr>
                <w:rFonts w:ascii="Marianne" w:hAnsi="Marianne"/>
                <w:sz w:val="20"/>
                <w:szCs w:val="20"/>
              </w:rPr>
            </w:pPr>
            <w:r w:rsidRPr="00676489">
              <w:rPr>
                <w:rFonts w:ascii="Marianne" w:hAnsi="Marianne"/>
                <w:sz w:val="20"/>
                <w:szCs w:val="20"/>
              </w:rPr>
              <w:t xml:space="preserve"> assurer la coordination de l’équipe des accompagnateurs et le suivi ;</w:t>
            </w:r>
          </w:p>
          <w:p w14:paraId="4EAC242B" w14:textId="77777777" w:rsidR="00584AE3" w:rsidRPr="00676489" w:rsidRDefault="00584AE3" w:rsidP="00676489">
            <w:pPr>
              <w:pStyle w:val="Paragraphedeliste"/>
              <w:numPr>
                <w:ilvl w:val="0"/>
                <w:numId w:val="2"/>
              </w:numPr>
              <w:spacing w:line="276" w:lineRule="auto"/>
              <w:contextualSpacing/>
              <w:jc w:val="both"/>
              <w:rPr>
                <w:rFonts w:ascii="Marianne" w:hAnsi="Marianne"/>
                <w:sz w:val="20"/>
                <w:szCs w:val="20"/>
              </w:rPr>
            </w:pPr>
            <w:r w:rsidRPr="00676489">
              <w:rPr>
                <w:rFonts w:ascii="Marianne" w:hAnsi="Marianne"/>
                <w:sz w:val="20"/>
                <w:szCs w:val="20"/>
              </w:rPr>
              <w:t xml:space="preserve">permettre la réactivité lors du choix du coach et le lancement de la prestation.  </w:t>
            </w:r>
          </w:p>
          <w:p w14:paraId="3CF4654E" w14:textId="77777777" w:rsidR="00584AE3" w:rsidRPr="00676489" w:rsidRDefault="00584AE3" w:rsidP="00676489">
            <w:pPr>
              <w:spacing w:line="276" w:lineRule="auto"/>
              <w:contextualSpacing/>
              <w:jc w:val="both"/>
              <w:rPr>
                <w:rFonts w:ascii="Marianne" w:hAnsi="Marianne"/>
                <w:sz w:val="20"/>
                <w:szCs w:val="20"/>
              </w:rPr>
            </w:pPr>
            <w:r w:rsidRPr="00676489">
              <w:rPr>
                <w:rFonts w:ascii="Marianne" w:hAnsi="Marianne"/>
                <w:sz w:val="20"/>
                <w:szCs w:val="20"/>
              </w:rPr>
              <w:t>Le titulaire met en place les éléments nécessaires à la gestion et à la supervision des intervenants afin d’améliorer et/ou réajuster la qualité des prestations : formation, veille, supervision, évaluation…</w:t>
            </w:r>
          </w:p>
          <w:p w14:paraId="06DF3975" w14:textId="77777777" w:rsidR="00584AE3" w:rsidRPr="00676489" w:rsidRDefault="00584AE3" w:rsidP="00676489">
            <w:pPr>
              <w:spacing w:line="276" w:lineRule="auto"/>
              <w:contextualSpacing/>
              <w:jc w:val="both"/>
              <w:rPr>
                <w:rFonts w:ascii="Marianne" w:hAnsi="Marianne"/>
                <w:sz w:val="20"/>
                <w:szCs w:val="20"/>
              </w:rPr>
            </w:pPr>
            <w:r w:rsidRPr="00676489">
              <w:rPr>
                <w:rFonts w:ascii="Marianne" w:hAnsi="Marianne"/>
                <w:sz w:val="20"/>
                <w:szCs w:val="20"/>
              </w:rPr>
              <w:t>Il désigne un correspondant chargé, notamment, du choix du coach retenu en collaboration avec la DIESE. »</w:t>
            </w:r>
          </w:p>
          <w:p w14:paraId="3CABE1FF" w14:textId="77777777" w:rsidR="00584AE3" w:rsidRPr="00676489" w:rsidRDefault="00584AE3">
            <w:pPr>
              <w:rPr>
                <w:rFonts w:ascii="Marianne" w:hAnsi="Marianne"/>
                <w:sz w:val="20"/>
                <w:szCs w:val="20"/>
              </w:rPr>
            </w:pPr>
          </w:p>
          <w:p w14:paraId="2909B8B9" w14:textId="77777777" w:rsidR="00584AE3" w:rsidRPr="00676489" w:rsidRDefault="00584AE3">
            <w:pPr>
              <w:rPr>
                <w:rFonts w:ascii="Marianne" w:hAnsi="Marianne"/>
                <w:sz w:val="20"/>
                <w:szCs w:val="20"/>
              </w:rPr>
            </w:pPr>
          </w:p>
        </w:tc>
        <w:tc>
          <w:tcPr>
            <w:tcW w:w="7072" w:type="dxa"/>
            <w:shd w:val="clear" w:color="auto" w:fill="auto"/>
          </w:tcPr>
          <w:p w14:paraId="750056D0" w14:textId="77777777" w:rsidR="00584AE3" w:rsidRPr="00676489" w:rsidRDefault="00584AE3" w:rsidP="00676489">
            <w:pPr>
              <w:jc w:val="center"/>
              <w:rPr>
                <w:rFonts w:ascii="Marianne" w:hAnsi="Marianne"/>
                <w:b/>
                <w:sz w:val="20"/>
                <w:szCs w:val="20"/>
              </w:rPr>
            </w:pPr>
          </w:p>
          <w:p w14:paraId="290F5FF3" w14:textId="77777777" w:rsidR="00584AE3" w:rsidRDefault="00584AE3" w:rsidP="00676489">
            <w:pPr>
              <w:jc w:val="center"/>
              <w:rPr>
                <w:rFonts w:ascii="Marianne" w:hAnsi="Marianne"/>
                <w:b/>
                <w:sz w:val="20"/>
                <w:szCs w:val="20"/>
              </w:rPr>
            </w:pPr>
          </w:p>
          <w:p w14:paraId="4DE0C6D1" w14:textId="77777777" w:rsidR="00584AE3" w:rsidRPr="00676489" w:rsidRDefault="007E726D" w:rsidP="007E726D">
            <w:pPr>
              <w:rPr>
                <w:rFonts w:ascii="Marianne" w:hAnsi="Marianne"/>
                <w:sz w:val="20"/>
                <w:szCs w:val="20"/>
              </w:rPr>
            </w:pPr>
            <w:r>
              <w:rPr>
                <w:rFonts w:ascii="Marianne" w:hAnsi="Marianne"/>
                <w:b/>
                <w:sz w:val="20"/>
                <w:szCs w:val="20"/>
              </w:rPr>
              <w:t xml:space="preserve">→ </w:t>
            </w:r>
            <w:r w:rsidR="00584AE3" w:rsidRPr="00676489">
              <w:rPr>
                <w:rFonts w:ascii="Marianne" w:hAnsi="Marianne"/>
                <w:b/>
                <w:sz w:val="20"/>
                <w:szCs w:val="20"/>
              </w:rPr>
              <w:t>Description de l’organisation interne, de la coordination de l’équipe de coachs et du suivi</w:t>
            </w:r>
          </w:p>
          <w:p w14:paraId="43381C16" w14:textId="77777777" w:rsidR="00584AE3" w:rsidRPr="00676489" w:rsidRDefault="00584AE3" w:rsidP="00676489">
            <w:pPr>
              <w:pStyle w:val="Paragraphedeliste"/>
              <w:spacing w:before="0" w:line="276" w:lineRule="auto"/>
              <w:ind w:left="1068" w:firstLine="0"/>
              <w:contextualSpacing/>
              <w:rPr>
                <w:rFonts w:ascii="Marianne" w:hAnsi="Marianne"/>
                <w:sz w:val="20"/>
                <w:szCs w:val="20"/>
                <w:u w:val="single"/>
              </w:rPr>
            </w:pPr>
          </w:p>
          <w:p w14:paraId="5A9A61DD" w14:textId="77777777" w:rsidR="00584AE3" w:rsidRPr="00676489" w:rsidRDefault="00584AE3" w:rsidP="00B87B0E">
            <w:pPr>
              <w:spacing w:line="276" w:lineRule="auto"/>
              <w:contextualSpacing/>
              <w:jc w:val="both"/>
              <w:rPr>
                <w:rFonts w:ascii="Marianne" w:hAnsi="Marianne"/>
                <w:sz w:val="20"/>
                <w:szCs w:val="20"/>
                <w:u w:val="single"/>
              </w:rPr>
            </w:pPr>
            <w:r w:rsidRPr="00676489">
              <w:rPr>
                <w:rFonts w:ascii="Marianne" w:hAnsi="Marianne"/>
                <w:sz w:val="20"/>
                <w:szCs w:val="20"/>
              </w:rPr>
              <w:t>Les soumissionnaires préciseront</w:t>
            </w:r>
            <w:r>
              <w:rPr>
                <w:rFonts w:ascii="Marianne" w:hAnsi="Marianne"/>
                <w:sz w:val="20"/>
                <w:szCs w:val="20"/>
              </w:rPr>
              <w:t>/décriront</w:t>
            </w:r>
            <w:r w:rsidRPr="00676489">
              <w:rPr>
                <w:rFonts w:ascii="Marianne" w:hAnsi="Marianne"/>
                <w:sz w:val="20"/>
                <w:szCs w:val="20"/>
              </w:rPr>
              <w:t xml:space="preserve"> : </w:t>
            </w:r>
          </w:p>
          <w:p w14:paraId="6FA94E5F" w14:textId="77777777" w:rsidR="00584AE3" w:rsidRPr="00676489" w:rsidRDefault="00584AE3" w:rsidP="00B87B0E">
            <w:pPr>
              <w:spacing w:after="200" w:line="276" w:lineRule="auto"/>
              <w:contextualSpacing/>
              <w:jc w:val="both"/>
              <w:rPr>
                <w:rFonts w:ascii="Marianne" w:hAnsi="Marianne"/>
                <w:sz w:val="20"/>
                <w:szCs w:val="20"/>
              </w:rPr>
            </w:pPr>
            <w:r w:rsidRPr="00676489">
              <w:rPr>
                <w:rFonts w:ascii="Marianne" w:hAnsi="Marianne"/>
                <w:sz w:val="20"/>
                <w:szCs w:val="20"/>
              </w:rPr>
              <w:t xml:space="preserve">- L’organisation interne prévue pour la coordination de l’équipe de coachs et le suivi afin de permettre la réactivité pour le choix du coach et le lancement de la prestation ; </w:t>
            </w:r>
          </w:p>
          <w:p w14:paraId="4D3092B7" w14:textId="77777777" w:rsidR="00584AE3" w:rsidRPr="00676489" w:rsidRDefault="00584AE3" w:rsidP="00B87B0E">
            <w:pPr>
              <w:spacing w:after="200" w:line="276" w:lineRule="auto"/>
              <w:contextualSpacing/>
              <w:jc w:val="both"/>
              <w:rPr>
                <w:rFonts w:ascii="Marianne" w:hAnsi="Marianne"/>
                <w:sz w:val="20"/>
                <w:szCs w:val="20"/>
              </w:rPr>
            </w:pPr>
            <w:r w:rsidRPr="00676489">
              <w:rPr>
                <w:rFonts w:ascii="Marianne" w:hAnsi="Marianne"/>
                <w:sz w:val="20"/>
                <w:szCs w:val="20"/>
              </w:rPr>
              <w:t>- Le nom et le profil du correspondant désigné au profit de la DIESE</w:t>
            </w:r>
            <w:r>
              <w:rPr>
                <w:rFonts w:ascii="Marianne" w:hAnsi="Marianne"/>
                <w:sz w:val="20"/>
                <w:szCs w:val="20"/>
              </w:rPr>
              <w:t xml:space="preserve"> (son CV</w:t>
            </w:r>
            <w:r w:rsidR="00651FA7">
              <w:rPr>
                <w:rFonts w:ascii="Marianne" w:hAnsi="Marianne"/>
                <w:sz w:val="20"/>
                <w:szCs w:val="20"/>
              </w:rPr>
              <w:t>*</w:t>
            </w:r>
            <w:r>
              <w:rPr>
                <w:rFonts w:ascii="Marianne" w:hAnsi="Marianne"/>
                <w:sz w:val="20"/>
                <w:szCs w:val="20"/>
              </w:rPr>
              <w:t xml:space="preserve"> sera produit)</w:t>
            </w:r>
            <w:r w:rsidRPr="00676489">
              <w:rPr>
                <w:rFonts w:ascii="Marianne" w:hAnsi="Marianne"/>
                <w:sz w:val="20"/>
                <w:szCs w:val="20"/>
              </w:rPr>
              <w:t> ;</w:t>
            </w:r>
          </w:p>
          <w:p w14:paraId="5B79483A" w14:textId="77777777" w:rsidR="00584AE3" w:rsidRDefault="00584AE3" w:rsidP="00B87B0E">
            <w:pPr>
              <w:spacing w:after="200" w:line="276" w:lineRule="auto"/>
              <w:contextualSpacing/>
              <w:jc w:val="both"/>
              <w:rPr>
                <w:rFonts w:ascii="Marianne" w:hAnsi="Marianne"/>
                <w:sz w:val="20"/>
                <w:szCs w:val="20"/>
              </w:rPr>
            </w:pPr>
            <w:r w:rsidRPr="00676489">
              <w:rPr>
                <w:rFonts w:ascii="Marianne" w:hAnsi="Marianne"/>
                <w:sz w:val="20"/>
                <w:szCs w:val="20"/>
              </w:rPr>
              <w:t>-  Les animations du collectif et les éléments mis en place pour la gestion et la supervision des intervenants, afin d’améliorer et/ou réajuster la qualité des prestations : formation, veille, supervision, évaluation, …</w:t>
            </w:r>
            <w:r>
              <w:rPr>
                <w:rFonts w:ascii="Marianne" w:hAnsi="Marianne"/>
                <w:sz w:val="20"/>
                <w:szCs w:val="20"/>
              </w:rPr>
              <w:t>) ;</w:t>
            </w:r>
          </w:p>
          <w:p w14:paraId="56D4B96D" w14:textId="77777777" w:rsidR="00584AE3" w:rsidRPr="00676489" w:rsidRDefault="00584AE3" w:rsidP="00B87B0E">
            <w:pPr>
              <w:spacing w:after="200" w:line="276" w:lineRule="auto"/>
              <w:contextualSpacing/>
              <w:jc w:val="both"/>
              <w:rPr>
                <w:rFonts w:ascii="Marianne" w:hAnsi="Marianne"/>
                <w:sz w:val="20"/>
                <w:szCs w:val="20"/>
              </w:rPr>
            </w:pPr>
            <w:r>
              <w:rPr>
                <w:rFonts w:ascii="Marianne" w:hAnsi="Marianne"/>
                <w:sz w:val="20"/>
                <w:szCs w:val="20"/>
              </w:rPr>
              <w:t>- Les mesures mises en place pour fidéliser les intervenants.</w:t>
            </w:r>
          </w:p>
          <w:p w14:paraId="39DA7B11" w14:textId="77777777" w:rsidR="00584AE3" w:rsidRPr="00676489" w:rsidRDefault="00584AE3">
            <w:pPr>
              <w:rPr>
                <w:rFonts w:ascii="Marianne" w:hAnsi="Marianne"/>
                <w:sz w:val="20"/>
                <w:szCs w:val="20"/>
              </w:rPr>
            </w:pPr>
          </w:p>
        </w:tc>
      </w:tr>
      <w:tr w:rsidR="00584AE3" w:rsidRPr="00676489" w14:paraId="51C76F92" w14:textId="77777777" w:rsidTr="005E4500">
        <w:tc>
          <w:tcPr>
            <w:tcW w:w="7072" w:type="dxa"/>
            <w:vMerge/>
            <w:shd w:val="clear" w:color="auto" w:fill="auto"/>
          </w:tcPr>
          <w:p w14:paraId="351503CB" w14:textId="77777777" w:rsidR="00584AE3" w:rsidRPr="00676489" w:rsidRDefault="00584AE3">
            <w:pPr>
              <w:rPr>
                <w:rFonts w:ascii="Marianne" w:hAnsi="Marianne"/>
                <w:b/>
                <w:sz w:val="20"/>
                <w:szCs w:val="20"/>
              </w:rPr>
            </w:pPr>
          </w:p>
        </w:tc>
        <w:tc>
          <w:tcPr>
            <w:tcW w:w="7072" w:type="dxa"/>
            <w:shd w:val="clear" w:color="auto" w:fill="auto"/>
          </w:tcPr>
          <w:p w14:paraId="023F4F07" w14:textId="77777777" w:rsidR="00584AE3" w:rsidRPr="00584AE3" w:rsidRDefault="00651FA7" w:rsidP="00625FD4">
            <w:pPr>
              <w:rPr>
                <w:rFonts w:ascii="Marianne" w:hAnsi="Marianne"/>
                <w:b/>
                <w:sz w:val="20"/>
                <w:szCs w:val="20"/>
              </w:rPr>
            </w:pPr>
            <w:r w:rsidRPr="00651FA7">
              <w:rPr>
                <w:rFonts w:ascii="Marianne" w:hAnsi="Marianne"/>
                <w:sz w:val="20"/>
                <w:szCs w:val="20"/>
              </w:rPr>
              <w:t>*</w:t>
            </w:r>
            <w:r w:rsidR="00584AE3" w:rsidRPr="00584AE3">
              <w:rPr>
                <w:rFonts w:ascii="Marianne" w:hAnsi="Marianne"/>
                <w:b/>
                <w:sz w:val="20"/>
                <w:szCs w:val="20"/>
              </w:rPr>
              <w:t>Consignes de présentation : une (1) page par CV</w:t>
            </w:r>
            <w:r w:rsidR="00584AE3">
              <w:rPr>
                <w:rFonts w:ascii="Marianne" w:hAnsi="Marianne"/>
                <w:b/>
                <w:sz w:val="20"/>
                <w:szCs w:val="20"/>
              </w:rPr>
              <w:t xml:space="preserve"> présenté</w:t>
            </w:r>
          </w:p>
        </w:tc>
      </w:tr>
      <w:tr w:rsidR="00E4716D" w:rsidRPr="00676489" w14:paraId="0C2041FC" w14:textId="77777777" w:rsidTr="005E4500">
        <w:tc>
          <w:tcPr>
            <w:tcW w:w="14144" w:type="dxa"/>
            <w:gridSpan w:val="2"/>
            <w:shd w:val="clear" w:color="auto" w:fill="F2F2F2" w:themeFill="background1" w:themeFillShade="F2"/>
          </w:tcPr>
          <w:p w14:paraId="6B101E70" w14:textId="77777777" w:rsidR="00E4716D" w:rsidRDefault="00E4716D" w:rsidP="00676489">
            <w:pPr>
              <w:jc w:val="center"/>
              <w:rPr>
                <w:rFonts w:ascii="Marianne" w:hAnsi="Marianne"/>
                <w:sz w:val="20"/>
                <w:szCs w:val="20"/>
              </w:rPr>
            </w:pPr>
          </w:p>
          <w:p w14:paraId="646C9CD5" w14:textId="77777777" w:rsidR="00AB4077" w:rsidRDefault="00AB4077" w:rsidP="00676489">
            <w:pPr>
              <w:jc w:val="center"/>
              <w:rPr>
                <w:rFonts w:ascii="Marianne" w:hAnsi="Marianne"/>
                <w:sz w:val="20"/>
                <w:szCs w:val="20"/>
              </w:rPr>
            </w:pPr>
          </w:p>
          <w:p w14:paraId="35C971D1" w14:textId="77777777" w:rsidR="00B22FA9" w:rsidRPr="00584AE3" w:rsidRDefault="00B22FA9" w:rsidP="00676489">
            <w:pPr>
              <w:jc w:val="center"/>
              <w:rPr>
                <w:rFonts w:ascii="Marianne" w:hAnsi="Marianne"/>
                <w:sz w:val="20"/>
                <w:szCs w:val="20"/>
              </w:rPr>
            </w:pPr>
          </w:p>
        </w:tc>
      </w:tr>
    </w:tbl>
    <w:p w14:paraId="4C9018F8" w14:textId="77777777" w:rsidR="009803BE" w:rsidRDefault="009803BE"/>
    <w:p w14:paraId="4F1AB351" w14:textId="77777777" w:rsidR="009803BE" w:rsidRDefault="009803BE"/>
    <w:p w14:paraId="4E5E005E" w14:textId="77777777" w:rsidR="009803BE" w:rsidRDefault="009803BE"/>
    <w:tbl>
      <w:tblPr>
        <w:tblStyle w:val="Grilledutableau"/>
        <w:tblW w:w="0" w:type="auto"/>
        <w:tblLook w:val="04A0" w:firstRow="1" w:lastRow="0" w:firstColumn="1" w:lastColumn="0" w:noHBand="0" w:noVBand="1"/>
      </w:tblPr>
      <w:tblGrid>
        <w:gridCol w:w="14144"/>
      </w:tblGrid>
      <w:tr w:rsidR="009803BE" w:rsidRPr="005E4500" w14:paraId="59E42662" w14:textId="77777777" w:rsidTr="00656E0F">
        <w:tc>
          <w:tcPr>
            <w:tcW w:w="14144" w:type="dxa"/>
            <w:shd w:val="clear" w:color="auto" w:fill="EAF1DD" w:themeFill="accent3" w:themeFillTint="33"/>
          </w:tcPr>
          <w:p w14:paraId="0740FD1B" w14:textId="36306EE5" w:rsidR="009803BE" w:rsidRPr="005E4500" w:rsidRDefault="009803BE" w:rsidP="00656E0F">
            <w:pPr>
              <w:jc w:val="center"/>
              <w:rPr>
                <w:rFonts w:ascii="Marianne" w:eastAsia="Calibri" w:hAnsi="Marianne" w:cstheme="minorHAnsi"/>
                <w:b/>
                <w:i/>
                <w:sz w:val="20"/>
                <w:szCs w:val="20"/>
              </w:rPr>
            </w:pPr>
            <w:r w:rsidRPr="005E4500">
              <w:rPr>
                <w:rFonts w:ascii="Marianne" w:hAnsi="Marianne"/>
                <w:b/>
                <w:i/>
                <w:sz w:val="20"/>
                <w:szCs w:val="20"/>
              </w:rPr>
              <w:t>Sous-critère 2 :</w:t>
            </w:r>
            <w:r w:rsidRPr="005E4500">
              <w:rPr>
                <w:rFonts w:ascii="Marianne" w:eastAsia="Calibri" w:hAnsi="Marianne" w:cstheme="minorHAnsi"/>
                <w:b/>
                <w:i/>
                <w:sz w:val="20"/>
                <w:szCs w:val="20"/>
              </w:rPr>
              <w:t xml:space="preserve"> </w:t>
            </w:r>
            <w:r w:rsidR="008D357A">
              <w:rPr>
                <w:rFonts w:ascii="Marianne" w:eastAsia="Calibri" w:hAnsi="Marianne" w:cstheme="minorHAnsi"/>
                <w:b/>
                <w:i/>
                <w:sz w:val="20"/>
                <w:szCs w:val="20"/>
              </w:rPr>
              <w:t>Valeur de la m</w:t>
            </w:r>
            <w:r w:rsidRPr="005E4500">
              <w:rPr>
                <w:rFonts w:ascii="Marianne" w:eastAsia="Calibri" w:hAnsi="Marianne" w:cstheme="minorHAnsi"/>
                <w:b/>
                <w:i/>
                <w:sz w:val="20"/>
                <w:szCs w:val="20"/>
              </w:rPr>
              <w:t>éthodologie proposée pour le coaching individuel (30%)</w:t>
            </w:r>
            <w:r w:rsidR="008D357A">
              <w:rPr>
                <w:rFonts w:ascii="Marianne" w:eastAsia="Calibri" w:hAnsi="Marianne" w:cstheme="minorHAnsi"/>
                <w:b/>
                <w:i/>
                <w:sz w:val="20"/>
                <w:szCs w:val="20"/>
              </w:rPr>
              <w:t xml:space="preserve"> pour le lot 1</w:t>
            </w:r>
          </w:p>
          <w:p w14:paraId="633A97F3" w14:textId="77777777" w:rsidR="009803BE" w:rsidRPr="005E4500" w:rsidRDefault="009803BE" w:rsidP="00656E0F">
            <w:pPr>
              <w:jc w:val="center"/>
              <w:rPr>
                <w:rFonts w:ascii="Marianne" w:hAnsi="Marianne"/>
                <w:i/>
                <w:sz w:val="20"/>
                <w:szCs w:val="20"/>
              </w:rPr>
            </w:pPr>
          </w:p>
        </w:tc>
      </w:tr>
      <w:tr w:rsidR="009803BE" w:rsidRPr="00676489" w14:paraId="0A55C06B" w14:textId="77777777" w:rsidTr="00656E0F">
        <w:tc>
          <w:tcPr>
            <w:tcW w:w="14144" w:type="dxa"/>
            <w:shd w:val="clear" w:color="auto" w:fill="FFFFFF" w:themeFill="background1"/>
          </w:tcPr>
          <w:p w14:paraId="20A16707" w14:textId="77777777" w:rsidR="009803BE" w:rsidRPr="005E4500" w:rsidRDefault="009803BE" w:rsidP="00656E0F">
            <w:pPr>
              <w:jc w:val="center"/>
              <w:rPr>
                <w:rFonts w:ascii="Marianne" w:hAnsi="Marianne"/>
                <w:sz w:val="16"/>
                <w:szCs w:val="16"/>
              </w:rPr>
            </w:pPr>
          </w:p>
          <w:p w14:paraId="6AFA40D2" w14:textId="77777777" w:rsidR="009803BE" w:rsidRPr="005E4500" w:rsidRDefault="009803BE" w:rsidP="00656E0F">
            <w:pPr>
              <w:jc w:val="center"/>
              <w:rPr>
                <w:rFonts w:ascii="Marianne" w:hAnsi="Marianne"/>
                <w:b/>
                <w:sz w:val="20"/>
                <w:szCs w:val="20"/>
              </w:rPr>
            </w:pPr>
            <w:r w:rsidRPr="005E4500">
              <w:rPr>
                <w:rFonts w:ascii="Marianne" w:hAnsi="Marianne"/>
                <w:b/>
                <w:sz w:val="20"/>
                <w:szCs w:val="20"/>
              </w:rPr>
              <w:t xml:space="preserve">Eléments à produire dans l’offre* : </w:t>
            </w:r>
          </w:p>
          <w:p w14:paraId="1D95AADB" w14:textId="77777777" w:rsidR="009803BE" w:rsidRPr="005E4500" w:rsidRDefault="009803BE" w:rsidP="00656E0F">
            <w:pPr>
              <w:rPr>
                <w:rFonts w:ascii="Marianne" w:hAnsi="Marianne"/>
                <w:b/>
                <w:sz w:val="16"/>
                <w:szCs w:val="16"/>
              </w:rPr>
            </w:pPr>
          </w:p>
          <w:p w14:paraId="11C86310" w14:textId="77777777" w:rsidR="009803BE" w:rsidRPr="005E4500" w:rsidRDefault="009803BE" w:rsidP="001A71B6">
            <w:pPr>
              <w:jc w:val="both"/>
              <w:rPr>
                <w:rFonts w:ascii="Marianne" w:hAnsi="Marianne"/>
                <w:sz w:val="20"/>
                <w:szCs w:val="20"/>
              </w:rPr>
            </w:pPr>
            <w:r w:rsidRPr="005E4500">
              <w:rPr>
                <w:rFonts w:ascii="Marianne" w:hAnsi="Marianne"/>
                <w:sz w:val="20"/>
                <w:szCs w:val="20"/>
              </w:rPr>
              <w:t xml:space="preserve">- Une note de compréhension dans laquelle seront exposés les éléments de compréhension du besoin spécifique défini par la DIESE, l’adaptation des propositions au contexte public et les références aux bonnes pratiques de prestations similaires pour des cibles comparables dans des secteurs différents. </w:t>
            </w:r>
          </w:p>
          <w:p w14:paraId="4F8D0593" w14:textId="77777777" w:rsidR="009803BE" w:rsidRPr="006A4C3B" w:rsidRDefault="009803BE" w:rsidP="001A71B6">
            <w:pPr>
              <w:spacing w:after="200" w:line="276" w:lineRule="auto"/>
              <w:contextualSpacing/>
              <w:jc w:val="both"/>
              <w:rPr>
                <w:rFonts w:ascii="Marianne" w:hAnsi="Marianne"/>
                <w:sz w:val="20"/>
                <w:szCs w:val="20"/>
              </w:rPr>
            </w:pPr>
            <w:r w:rsidRPr="006A4C3B">
              <w:rPr>
                <w:rFonts w:ascii="Marianne" w:hAnsi="Marianne"/>
                <w:sz w:val="20"/>
                <w:szCs w:val="20"/>
              </w:rPr>
              <w:t xml:space="preserve">La note devra faire référence aux trois types d’accompagnement demandé dans le marché :  coaching de prise de poste, coaching sur mesure et coaching de transition.  </w:t>
            </w:r>
          </w:p>
          <w:p w14:paraId="701BAB0C" w14:textId="77777777" w:rsidR="009803BE" w:rsidRPr="006A4C3B" w:rsidRDefault="009803BE" w:rsidP="001A71B6">
            <w:pPr>
              <w:spacing w:after="200" w:line="276" w:lineRule="auto"/>
              <w:contextualSpacing/>
              <w:jc w:val="both"/>
              <w:rPr>
                <w:rFonts w:ascii="Marianne" w:hAnsi="Marianne"/>
                <w:sz w:val="20"/>
                <w:szCs w:val="20"/>
              </w:rPr>
            </w:pPr>
            <w:r w:rsidRPr="006A4C3B">
              <w:rPr>
                <w:rFonts w:ascii="Marianne" w:hAnsi="Marianne"/>
                <w:sz w:val="20"/>
                <w:szCs w:val="20"/>
              </w:rPr>
              <w:t>- Trois fiches (1 page maximum chacune) présentant chacune un exemple anonymisé d’accompagnement et retraçant le retour d’expérience des prestations réalisées (idéalement au moins une pour le secteur privé et une pour le secteur public) : description du projet, prestations demandées, méthodologie appliquée, expérience du ou des intervenant(s), bilan de réalisation et toute autre précision jugée importante par le soumissionnaire.</w:t>
            </w:r>
          </w:p>
          <w:p w14:paraId="707DD29C" w14:textId="77777777" w:rsidR="009803BE" w:rsidRPr="006A4C3B" w:rsidRDefault="009803BE" w:rsidP="001A71B6">
            <w:pPr>
              <w:jc w:val="both"/>
              <w:rPr>
                <w:rFonts w:ascii="Marianne" w:hAnsi="Marianne"/>
                <w:sz w:val="12"/>
                <w:szCs w:val="12"/>
              </w:rPr>
            </w:pPr>
          </w:p>
          <w:p w14:paraId="616659D6" w14:textId="77777777" w:rsidR="001A71B6" w:rsidRDefault="009803BE" w:rsidP="001A71B6">
            <w:pPr>
              <w:jc w:val="both"/>
              <w:rPr>
                <w:rFonts w:ascii="Marianne" w:hAnsi="Marianne"/>
                <w:sz w:val="20"/>
                <w:szCs w:val="20"/>
              </w:rPr>
            </w:pPr>
            <w:r w:rsidRPr="006A4C3B">
              <w:rPr>
                <w:rFonts w:ascii="Marianne" w:hAnsi="Marianne"/>
                <w:sz w:val="20"/>
                <w:szCs w:val="20"/>
              </w:rPr>
              <w:t>- Un modèle anonymisé de note de cadrage de coaching</w:t>
            </w:r>
            <w:r w:rsidR="005467DA">
              <w:rPr>
                <w:rFonts w:ascii="Marianne" w:hAnsi="Marianne"/>
                <w:sz w:val="20"/>
                <w:szCs w:val="20"/>
              </w:rPr>
              <w:t xml:space="preserve"> contenant plusieurs </w:t>
            </w:r>
            <w:r w:rsidR="005467DA" w:rsidRPr="006A4C3B">
              <w:rPr>
                <w:rFonts w:ascii="Marianne" w:hAnsi="Marianne"/>
                <w:sz w:val="20"/>
                <w:szCs w:val="20"/>
              </w:rPr>
              <w:t xml:space="preserve">propositions d'indicateurs de </w:t>
            </w:r>
            <w:r w:rsidR="00116758" w:rsidRPr="006A4C3B">
              <w:rPr>
                <w:rFonts w:ascii="Marianne" w:hAnsi="Marianne"/>
                <w:sz w:val="20"/>
                <w:szCs w:val="20"/>
              </w:rPr>
              <w:t>réussite</w:t>
            </w:r>
            <w:r w:rsidR="00116758">
              <w:rPr>
                <w:rFonts w:ascii="Marianne" w:hAnsi="Marianne"/>
                <w:sz w:val="20"/>
                <w:szCs w:val="20"/>
              </w:rPr>
              <w:t xml:space="preserve"> et</w:t>
            </w:r>
            <w:r w:rsidR="005467DA">
              <w:rPr>
                <w:rFonts w:ascii="Marianne" w:hAnsi="Marianne"/>
                <w:sz w:val="20"/>
                <w:szCs w:val="20"/>
              </w:rPr>
              <w:t xml:space="preserve"> d’</w:t>
            </w:r>
            <w:r w:rsidR="006A4C3B" w:rsidRPr="006A4C3B">
              <w:rPr>
                <w:rFonts w:ascii="Marianne" w:hAnsi="Marianne"/>
                <w:sz w:val="20"/>
                <w:szCs w:val="20"/>
              </w:rPr>
              <w:t xml:space="preserve">objectifs partagés </w:t>
            </w:r>
          </w:p>
          <w:p w14:paraId="26059034" w14:textId="233812E9" w:rsidR="009803BE" w:rsidRPr="006A4C3B" w:rsidRDefault="00116758" w:rsidP="001A71B6">
            <w:pPr>
              <w:jc w:val="both"/>
              <w:rPr>
                <w:rFonts w:ascii="Marianne" w:hAnsi="Marianne"/>
                <w:sz w:val="20"/>
                <w:szCs w:val="20"/>
              </w:rPr>
            </w:pPr>
            <w:r>
              <w:rPr>
                <w:rFonts w:ascii="Marianne" w:hAnsi="Marianne"/>
                <w:sz w:val="20"/>
                <w:szCs w:val="20"/>
              </w:rPr>
              <w:t>-</w:t>
            </w:r>
            <w:r w:rsidR="001A71B6">
              <w:rPr>
                <w:rFonts w:ascii="Marianne" w:hAnsi="Marianne"/>
                <w:sz w:val="20"/>
                <w:szCs w:val="20"/>
              </w:rPr>
              <w:t xml:space="preserve"> </w:t>
            </w:r>
            <w:r>
              <w:rPr>
                <w:rFonts w:ascii="Marianne" w:hAnsi="Marianne"/>
                <w:sz w:val="20"/>
                <w:szCs w:val="20"/>
              </w:rPr>
              <w:t>U</w:t>
            </w:r>
            <w:r w:rsidR="006A4C3B" w:rsidRPr="006A4C3B">
              <w:rPr>
                <w:rFonts w:ascii="Marianne" w:hAnsi="Marianne"/>
                <w:sz w:val="20"/>
                <w:szCs w:val="20"/>
              </w:rPr>
              <w:t>n modèle de note de synthèse</w:t>
            </w:r>
            <w:r w:rsidR="009803BE" w:rsidRPr="006A4C3B">
              <w:rPr>
                <w:rFonts w:ascii="Marianne" w:hAnsi="Marianne"/>
                <w:sz w:val="20"/>
                <w:szCs w:val="20"/>
              </w:rPr>
              <w:t xml:space="preserve">. </w:t>
            </w:r>
          </w:p>
          <w:p w14:paraId="3E79D32A" w14:textId="77777777" w:rsidR="009803BE" w:rsidRPr="006A4C3B" w:rsidRDefault="009803BE" w:rsidP="001A71B6">
            <w:pPr>
              <w:jc w:val="both"/>
              <w:rPr>
                <w:rFonts w:ascii="Marianne" w:hAnsi="Marianne"/>
                <w:sz w:val="12"/>
                <w:szCs w:val="12"/>
              </w:rPr>
            </w:pPr>
          </w:p>
          <w:p w14:paraId="308F73AF" w14:textId="77777777" w:rsidR="009803BE" w:rsidRPr="00AB4077" w:rsidRDefault="009803BE" w:rsidP="005467DA">
            <w:pPr>
              <w:rPr>
                <w:rFonts w:ascii="Marianne" w:hAnsi="Marianne"/>
                <w:sz w:val="16"/>
                <w:szCs w:val="16"/>
              </w:rPr>
            </w:pPr>
          </w:p>
        </w:tc>
      </w:tr>
      <w:tr w:rsidR="009803BE" w:rsidRPr="00676489" w14:paraId="6321C40A" w14:textId="77777777" w:rsidTr="00656E0F">
        <w:tc>
          <w:tcPr>
            <w:tcW w:w="14144" w:type="dxa"/>
            <w:shd w:val="clear" w:color="auto" w:fill="F2F2F2" w:themeFill="background1" w:themeFillShade="F2"/>
          </w:tcPr>
          <w:p w14:paraId="16C3730F" w14:textId="46588F0F" w:rsidR="009803BE" w:rsidRDefault="009803BE" w:rsidP="00656E0F">
            <w:pPr>
              <w:jc w:val="center"/>
              <w:rPr>
                <w:rFonts w:ascii="Marianne" w:hAnsi="Marianne"/>
                <w:sz w:val="20"/>
                <w:szCs w:val="20"/>
              </w:rPr>
            </w:pPr>
            <w:r w:rsidRPr="00CC0EB1">
              <w:rPr>
                <w:rFonts w:ascii="Marianne" w:hAnsi="Marianne"/>
                <w:b/>
                <w:sz w:val="20"/>
                <w:szCs w:val="20"/>
              </w:rPr>
              <w:t>*Consignes de présentation :</w:t>
            </w:r>
            <w:r w:rsidR="006A4C3B">
              <w:rPr>
                <w:rFonts w:ascii="Marianne" w:hAnsi="Marianne"/>
                <w:b/>
                <w:sz w:val="20"/>
                <w:szCs w:val="20"/>
              </w:rPr>
              <w:t xml:space="preserve"> neuf</w:t>
            </w:r>
            <w:r>
              <w:rPr>
                <w:rFonts w:ascii="Marianne" w:hAnsi="Marianne"/>
                <w:b/>
                <w:sz w:val="20"/>
                <w:szCs w:val="20"/>
              </w:rPr>
              <w:t xml:space="preserve"> (</w:t>
            </w:r>
            <w:r w:rsidR="00E15472" w:rsidRPr="006A4C3B">
              <w:rPr>
                <w:rFonts w:ascii="Marianne" w:hAnsi="Marianne"/>
                <w:b/>
                <w:sz w:val="20"/>
                <w:szCs w:val="20"/>
              </w:rPr>
              <w:t>9</w:t>
            </w:r>
            <w:r>
              <w:rPr>
                <w:rFonts w:ascii="Marianne" w:hAnsi="Marianne"/>
                <w:b/>
                <w:sz w:val="20"/>
                <w:szCs w:val="20"/>
              </w:rPr>
              <w:t>) pages maximum</w:t>
            </w:r>
          </w:p>
        </w:tc>
      </w:tr>
      <w:tr w:rsidR="009803BE" w:rsidRPr="00676489" w14:paraId="36AC509A" w14:textId="77777777" w:rsidTr="00656E0F">
        <w:tc>
          <w:tcPr>
            <w:tcW w:w="14144" w:type="dxa"/>
            <w:shd w:val="clear" w:color="auto" w:fill="F2F2F2" w:themeFill="background1" w:themeFillShade="F2"/>
          </w:tcPr>
          <w:p w14:paraId="216A9950" w14:textId="77777777" w:rsidR="009803BE" w:rsidRDefault="009803BE" w:rsidP="00656E0F">
            <w:pPr>
              <w:rPr>
                <w:rFonts w:ascii="Marianne" w:hAnsi="Marianne"/>
                <w:sz w:val="20"/>
                <w:szCs w:val="20"/>
              </w:rPr>
            </w:pPr>
          </w:p>
          <w:p w14:paraId="11885833" w14:textId="77777777" w:rsidR="009803BE" w:rsidRPr="00676489" w:rsidRDefault="009803BE" w:rsidP="00656E0F">
            <w:pPr>
              <w:rPr>
                <w:rFonts w:ascii="Marianne" w:hAnsi="Marianne"/>
                <w:sz w:val="20"/>
                <w:szCs w:val="20"/>
              </w:rPr>
            </w:pPr>
          </w:p>
        </w:tc>
      </w:tr>
    </w:tbl>
    <w:p w14:paraId="0B9D0701" w14:textId="72610C33" w:rsidR="009803BE" w:rsidRDefault="009803BE" w:rsidP="009803BE"/>
    <w:p w14:paraId="101DFE8F" w14:textId="7829B64D" w:rsidR="008D357A" w:rsidRDefault="008D357A" w:rsidP="009803BE"/>
    <w:p w14:paraId="7343930B" w14:textId="307B9A80" w:rsidR="008D357A" w:rsidRDefault="008D357A" w:rsidP="009803BE"/>
    <w:p w14:paraId="10E2E417" w14:textId="77777777" w:rsidR="00C8591C" w:rsidRDefault="00C8591C" w:rsidP="009803BE"/>
    <w:p w14:paraId="2A16D81A" w14:textId="77777777" w:rsidR="008D357A" w:rsidRDefault="008D357A" w:rsidP="009803BE"/>
    <w:tbl>
      <w:tblPr>
        <w:tblStyle w:val="Grilledutableau"/>
        <w:tblW w:w="0" w:type="auto"/>
        <w:tblLook w:val="04A0" w:firstRow="1" w:lastRow="0" w:firstColumn="1" w:lastColumn="0" w:noHBand="0" w:noVBand="1"/>
      </w:tblPr>
      <w:tblGrid>
        <w:gridCol w:w="14144"/>
      </w:tblGrid>
      <w:tr w:rsidR="008D357A" w:rsidRPr="005E4500" w14:paraId="4D2BE48D" w14:textId="77777777" w:rsidTr="008D0342">
        <w:tc>
          <w:tcPr>
            <w:tcW w:w="14144" w:type="dxa"/>
            <w:shd w:val="clear" w:color="auto" w:fill="EAF1DD" w:themeFill="accent3" w:themeFillTint="33"/>
          </w:tcPr>
          <w:p w14:paraId="62830DA3" w14:textId="4BD2E81A" w:rsidR="008D357A" w:rsidRPr="005E4500" w:rsidRDefault="008D357A" w:rsidP="008D0342">
            <w:pPr>
              <w:jc w:val="center"/>
              <w:rPr>
                <w:rFonts w:ascii="Marianne" w:eastAsia="Calibri" w:hAnsi="Marianne" w:cstheme="minorHAnsi"/>
                <w:b/>
                <w:i/>
                <w:sz w:val="20"/>
                <w:szCs w:val="20"/>
              </w:rPr>
            </w:pPr>
            <w:r w:rsidRPr="005E4500">
              <w:rPr>
                <w:rFonts w:ascii="Marianne" w:hAnsi="Marianne"/>
                <w:b/>
                <w:i/>
                <w:sz w:val="20"/>
                <w:szCs w:val="20"/>
              </w:rPr>
              <w:t>Sous-critère 2 :</w:t>
            </w:r>
            <w:r>
              <w:rPr>
                <w:rFonts w:ascii="Marianne" w:eastAsia="Calibri" w:hAnsi="Marianne" w:cstheme="minorHAnsi"/>
                <w:b/>
                <w:i/>
                <w:sz w:val="20"/>
                <w:szCs w:val="20"/>
              </w:rPr>
              <w:t xml:space="preserve"> Valeur de la m</w:t>
            </w:r>
            <w:r w:rsidRPr="005E4500">
              <w:rPr>
                <w:rFonts w:ascii="Marianne" w:eastAsia="Calibri" w:hAnsi="Marianne" w:cstheme="minorHAnsi"/>
                <w:b/>
                <w:i/>
                <w:sz w:val="20"/>
                <w:szCs w:val="20"/>
              </w:rPr>
              <w:t xml:space="preserve">éthodologie proposée pour le coaching </w:t>
            </w:r>
            <w:r>
              <w:rPr>
                <w:rFonts w:ascii="Marianne" w:eastAsia="Calibri" w:hAnsi="Marianne" w:cstheme="minorHAnsi"/>
                <w:b/>
                <w:i/>
                <w:sz w:val="20"/>
                <w:szCs w:val="20"/>
              </w:rPr>
              <w:t>collectif</w:t>
            </w:r>
            <w:r w:rsidRPr="005E4500">
              <w:rPr>
                <w:rFonts w:ascii="Marianne" w:eastAsia="Calibri" w:hAnsi="Marianne" w:cstheme="minorHAnsi"/>
                <w:b/>
                <w:i/>
                <w:sz w:val="20"/>
                <w:szCs w:val="20"/>
              </w:rPr>
              <w:t xml:space="preserve"> (30%)</w:t>
            </w:r>
            <w:r>
              <w:rPr>
                <w:rFonts w:ascii="Marianne" w:eastAsia="Calibri" w:hAnsi="Marianne" w:cstheme="minorHAnsi"/>
                <w:b/>
                <w:i/>
                <w:sz w:val="20"/>
                <w:szCs w:val="20"/>
              </w:rPr>
              <w:t xml:space="preserve"> pour le lot 2</w:t>
            </w:r>
          </w:p>
          <w:p w14:paraId="58AF03A6" w14:textId="77777777" w:rsidR="008D357A" w:rsidRPr="005E4500" w:rsidRDefault="008D357A" w:rsidP="008D0342">
            <w:pPr>
              <w:jc w:val="center"/>
              <w:rPr>
                <w:rFonts w:ascii="Marianne" w:hAnsi="Marianne"/>
                <w:i/>
                <w:sz w:val="20"/>
                <w:szCs w:val="20"/>
              </w:rPr>
            </w:pPr>
          </w:p>
        </w:tc>
      </w:tr>
      <w:tr w:rsidR="008D357A" w:rsidRPr="00AB4077" w14:paraId="354EF6C0" w14:textId="77777777" w:rsidTr="008D0342">
        <w:tc>
          <w:tcPr>
            <w:tcW w:w="14144" w:type="dxa"/>
            <w:shd w:val="clear" w:color="auto" w:fill="FFFFFF" w:themeFill="background1"/>
          </w:tcPr>
          <w:p w14:paraId="27EBC89F" w14:textId="77777777" w:rsidR="008D357A" w:rsidRPr="005E4500" w:rsidRDefault="008D357A" w:rsidP="008D0342">
            <w:pPr>
              <w:jc w:val="center"/>
              <w:rPr>
                <w:rFonts w:ascii="Marianne" w:hAnsi="Marianne"/>
                <w:sz w:val="16"/>
                <w:szCs w:val="16"/>
              </w:rPr>
            </w:pPr>
          </w:p>
          <w:p w14:paraId="1B7C359C" w14:textId="77777777" w:rsidR="008D357A" w:rsidRPr="005E4500" w:rsidRDefault="008D357A" w:rsidP="008D0342">
            <w:pPr>
              <w:jc w:val="center"/>
              <w:rPr>
                <w:rFonts w:ascii="Marianne" w:hAnsi="Marianne"/>
                <w:b/>
                <w:sz w:val="20"/>
                <w:szCs w:val="20"/>
              </w:rPr>
            </w:pPr>
            <w:r w:rsidRPr="005E4500">
              <w:rPr>
                <w:rFonts w:ascii="Marianne" w:hAnsi="Marianne"/>
                <w:b/>
                <w:sz w:val="20"/>
                <w:szCs w:val="20"/>
              </w:rPr>
              <w:t xml:space="preserve">Eléments à produire dans l’offre* : </w:t>
            </w:r>
          </w:p>
          <w:p w14:paraId="07215DD8" w14:textId="77777777" w:rsidR="008D357A" w:rsidRPr="005E4500" w:rsidRDefault="008D357A" w:rsidP="008D0342">
            <w:pPr>
              <w:rPr>
                <w:rFonts w:ascii="Marianne" w:hAnsi="Marianne"/>
                <w:b/>
                <w:sz w:val="16"/>
                <w:szCs w:val="16"/>
              </w:rPr>
            </w:pPr>
          </w:p>
          <w:p w14:paraId="2619D57A" w14:textId="4E722197" w:rsidR="008D357A" w:rsidRPr="005E4500" w:rsidRDefault="008D357A" w:rsidP="008D0342">
            <w:pPr>
              <w:rPr>
                <w:rFonts w:ascii="Marianne" w:hAnsi="Marianne"/>
                <w:sz w:val="20"/>
                <w:szCs w:val="20"/>
              </w:rPr>
            </w:pPr>
            <w:r w:rsidRPr="005E4500">
              <w:rPr>
                <w:rFonts w:ascii="Marianne" w:hAnsi="Marianne"/>
                <w:sz w:val="20"/>
                <w:szCs w:val="20"/>
              </w:rPr>
              <w:t xml:space="preserve">- Une note dans laquelle seront exposés les éléments de compréhension du besoin spécifique défini par la DIESE, l’adaptation des propositions au contexte public et les références aux bonnes pratiques de prestations similaires pour des cibles comparables dans des secteurs différents. </w:t>
            </w:r>
          </w:p>
          <w:p w14:paraId="481F7107" w14:textId="4DF53B01" w:rsidR="008D357A" w:rsidRPr="006A4C3B" w:rsidRDefault="008D357A" w:rsidP="008D0342">
            <w:pPr>
              <w:spacing w:after="200" w:line="276" w:lineRule="auto"/>
              <w:contextualSpacing/>
              <w:jc w:val="both"/>
              <w:rPr>
                <w:rFonts w:ascii="Marianne" w:hAnsi="Marianne"/>
                <w:sz w:val="20"/>
                <w:szCs w:val="20"/>
              </w:rPr>
            </w:pPr>
            <w:r w:rsidRPr="006A4C3B">
              <w:rPr>
                <w:rFonts w:ascii="Marianne" w:hAnsi="Marianne"/>
                <w:sz w:val="20"/>
                <w:szCs w:val="20"/>
              </w:rPr>
              <w:t>La note devra faire référence aux trois types d’accompagnement demandé</w:t>
            </w:r>
            <w:r w:rsidR="001A71B6">
              <w:rPr>
                <w:rFonts w:ascii="Marianne" w:hAnsi="Marianne"/>
                <w:sz w:val="20"/>
                <w:szCs w:val="20"/>
              </w:rPr>
              <w:t>s pour chaque lot :</w:t>
            </w:r>
            <w:r w:rsidRPr="006A4C3B">
              <w:rPr>
                <w:rFonts w:ascii="Marianne" w:hAnsi="Marianne"/>
                <w:sz w:val="20"/>
                <w:szCs w:val="20"/>
              </w:rPr>
              <w:t> </w:t>
            </w:r>
            <w:r w:rsidR="00262759">
              <w:rPr>
                <w:rFonts w:ascii="Marianne" w:hAnsi="Marianne"/>
                <w:sz w:val="20"/>
                <w:szCs w:val="20"/>
              </w:rPr>
              <w:t>coaching de binôme, d</w:t>
            </w:r>
            <w:r w:rsidR="001A71B6">
              <w:rPr>
                <w:rFonts w:ascii="Marianne" w:hAnsi="Marianne"/>
                <w:sz w:val="20"/>
                <w:szCs w:val="20"/>
              </w:rPr>
              <w:t>’</w:t>
            </w:r>
            <w:r w:rsidR="00262759">
              <w:rPr>
                <w:rFonts w:ascii="Marianne" w:hAnsi="Marianne"/>
                <w:sz w:val="20"/>
                <w:szCs w:val="20"/>
              </w:rPr>
              <w:t xml:space="preserve">équipe de direction et de communauté de cadres dirigeants. </w:t>
            </w:r>
            <w:r w:rsidRPr="006A4C3B">
              <w:rPr>
                <w:rFonts w:ascii="Marianne" w:hAnsi="Marianne"/>
                <w:sz w:val="20"/>
                <w:szCs w:val="20"/>
              </w:rPr>
              <w:t xml:space="preserve"> </w:t>
            </w:r>
          </w:p>
          <w:p w14:paraId="793FECDC" w14:textId="77777777" w:rsidR="008D357A" w:rsidRPr="006A4C3B" w:rsidRDefault="008D357A" w:rsidP="008D0342">
            <w:pPr>
              <w:spacing w:after="200" w:line="276" w:lineRule="auto"/>
              <w:contextualSpacing/>
              <w:jc w:val="both"/>
              <w:rPr>
                <w:rFonts w:ascii="Marianne" w:hAnsi="Marianne"/>
                <w:sz w:val="20"/>
                <w:szCs w:val="20"/>
              </w:rPr>
            </w:pPr>
            <w:r w:rsidRPr="006A4C3B">
              <w:rPr>
                <w:rFonts w:ascii="Marianne" w:hAnsi="Marianne"/>
                <w:sz w:val="20"/>
                <w:szCs w:val="20"/>
              </w:rPr>
              <w:t>- Trois fiches (1 page maximum chacune) présentant chacune un exemple anonymisé d’accompagnement et retraçant le retour d’expérience des prestations réalisées (idéalement au moins une pour le secteur privé et une pour le secteur public) : description du projet, prestations demandées, méthodologie appliquée, expérience du ou des intervenant(s), bilan de réalisation et toute autre précision jugée importante par le soumissionnaire.</w:t>
            </w:r>
          </w:p>
          <w:p w14:paraId="45EA0268" w14:textId="157A0F7B" w:rsidR="008D357A" w:rsidRPr="006A4C3B" w:rsidRDefault="008D357A" w:rsidP="008D0342">
            <w:pPr>
              <w:rPr>
                <w:rFonts w:ascii="Marianne" w:hAnsi="Marianne"/>
                <w:sz w:val="20"/>
                <w:szCs w:val="20"/>
              </w:rPr>
            </w:pPr>
          </w:p>
          <w:p w14:paraId="3D6B2ABF" w14:textId="77777777" w:rsidR="008D357A" w:rsidRPr="006A4C3B" w:rsidRDefault="008D357A" w:rsidP="008D0342">
            <w:pPr>
              <w:rPr>
                <w:rFonts w:ascii="Marianne" w:hAnsi="Marianne"/>
                <w:sz w:val="12"/>
                <w:szCs w:val="12"/>
              </w:rPr>
            </w:pPr>
          </w:p>
          <w:p w14:paraId="4B73D213" w14:textId="77777777" w:rsidR="008D357A" w:rsidRPr="00AB4077" w:rsidRDefault="008D357A" w:rsidP="00FD1F88">
            <w:pPr>
              <w:rPr>
                <w:rFonts w:ascii="Marianne" w:hAnsi="Marianne"/>
                <w:sz w:val="16"/>
                <w:szCs w:val="16"/>
              </w:rPr>
            </w:pPr>
          </w:p>
        </w:tc>
      </w:tr>
      <w:tr w:rsidR="00232BFA" w:rsidRPr="00AB4077" w14:paraId="01547A65" w14:textId="77777777" w:rsidTr="008D0342">
        <w:tc>
          <w:tcPr>
            <w:tcW w:w="14144" w:type="dxa"/>
            <w:shd w:val="clear" w:color="auto" w:fill="FFFFFF" w:themeFill="background1"/>
          </w:tcPr>
          <w:p w14:paraId="0989AA3C" w14:textId="7B524E72" w:rsidR="00232BFA" w:rsidRPr="005E4500" w:rsidRDefault="00232BFA" w:rsidP="008D0342">
            <w:pPr>
              <w:jc w:val="center"/>
              <w:rPr>
                <w:rFonts w:ascii="Marianne" w:hAnsi="Marianne"/>
                <w:sz w:val="16"/>
                <w:szCs w:val="16"/>
              </w:rPr>
            </w:pPr>
            <w:r w:rsidRPr="00CC0EB1">
              <w:rPr>
                <w:rFonts w:ascii="Marianne" w:hAnsi="Marianne"/>
                <w:b/>
                <w:sz w:val="20"/>
                <w:szCs w:val="20"/>
              </w:rPr>
              <w:t>*Consignes de présentation :</w:t>
            </w:r>
            <w:r w:rsidR="008F7958">
              <w:rPr>
                <w:rFonts w:ascii="Marianne" w:hAnsi="Marianne"/>
                <w:b/>
                <w:sz w:val="20"/>
                <w:szCs w:val="20"/>
              </w:rPr>
              <w:t xml:space="preserve"> neuf</w:t>
            </w:r>
            <w:r>
              <w:rPr>
                <w:rFonts w:ascii="Marianne" w:hAnsi="Marianne"/>
                <w:b/>
                <w:sz w:val="20"/>
                <w:szCs w:val="20"/>
              </w:rPr>
              <w:t xml:space="preserve"> (</w:t>
            </w:r>
            <w:r w:rsidR="008F7958">
              <w:rPr>
                <w:rFonts w:ascii="Marianne" w:hAnsi="Marianne"/>
                <w:b/>
                <w:sz w:val="20"/>
                <w:szCs w:val="20"/>
              </w:rPr>
              <w:t>9</w:t>
            </w:r>
            <w:r>
              <w:rPr>
                <w:rFonts w:ascii="Marianne" w:hAnsi="Marianne"/>
                <w:b/>
                <w:sz w:val="20"/>
                <w:szCs w:val="20"/>
              </w:rPr>
              <w:t>) pages maximum</w:t>
            </w:r>
          </w:p>
        </w:tc>
      </w:tr>
    </w:tbl>
    <w:p w14:paraId="222269C9" w14:textId="77777777" w:rsidR="009803BE" w:rsidRDefault="009803BE"/>
    <w:p w14:paraId="1D41153F" w14:textId="77777777" w:rsidR="00A935B9" w:rsidRDefault="00A935B9"/>
    <w:p w14:paraId="64D8C177" w14:textId="7209E502" w:rsidR="00A935B9" w:rsidRDefault="00A935B9"/>
    <w:p w14:paraId="00A3711F" w14:textId="7E7A2517" w:rsidR="00C86D33" w:rsidRDefault="00C86D33"/>
    <w:p w14:paraId="2EEDE6DB" w14:textId="7336608D" w:rsidR="00C86D33" w:rsidRDefault="00C86D33"/>
    <w:p w14:paraId="08230181" w14:textId="77777777" w:rsidR="00C86D33" w:rsidRDefault="00C86D33"/>
    <w:p w14:paraId="6A82D92E" w14:textId="77777777" w:rsidR="009803BE" w:rsidRDefault="009803BE"/>
    <w:tbl>
      <w:tblPr>
        <w:tblStyle w:val="Grilledutableau"/>
        <w:tblW w:w="0" w:type="auto"/>
        <w:tblLook w:val="04A0" w:firstRow="1" w:lastRow="0" w:firstColumn="1" w:lastColumn="0" w:noHBand="0" w:noVBand="1"/>
      </w:tblPr>
      <w:tblGrid>
        <w:gridCol w:w="7072"/>
        <w:gridCol w:w="7072"/>
      </w:tblGrid>
      <w:tr w:rsidR="009803BE" w:rsidRPr="00625FD4" w14:paraId="662A1B6F" w14:textId="77777777" w:rsidTr="00656E0F">
        <w:tc>
          <w:tcPr>
            <w:tcW w:w="14144" w:type="dxa"/>
            <w:gridSpan w:val="2"/>
            <w:shd w:val="clear" w:color="auto" w:fill="EAF1DD" w:themeFill="accent3" w:themeFillTint="33"/>
          </w:tcPr>
          <w:p w14:paraId="38D2A994" w14:textId="45D52ADC" w:rsidR="009803BE" w:rsidRPr="00625FD4" w:rsidRDefault="009803BE" w:rsidP="00656E0F">
            <w:pPr>
              <w:jc w:val="center"/>
              <w:rPr>
                <w:rFonts w:ascii="Marianne" w:eastAsia="Calibri" w:hAnsi="Marianne" w:cstheme="minorHAnsi"/>
                <w:b/>
                <w:i/>
                <w:sz w:val="20"/>
                <w:szCs w:val="20"/>
              </w:rPr>
            </w:pPr>
            <w:r w:rsidRPr="00625FD4">
              <w:rPr>
                <w:rFonts w:ascii="Marianne" w:hAnsi="Marianne"/>
                <w:b/>
                <w:i/>
                <w:sz w:val="20"/>
                <w:szCs w:val="20"/>
              </w:rPr>
              <w:t>Sous-critère 3 :</w:t>
            </w:r>
            <w:r w:rsidRPr="00625FD4">
              <w:rPr>
                <w:rFonts w:ascii="Marianne" w:eastAsia="Calibri" w:hAnsi="Marianne" w:cstheme="minorHAnsi"/>
                <w:b/>
                <w:i/>
                <w:sz w:val="20"/>
                <w:szCs w:val="20"/>
              </w:rPr>
              <w:t xml:space="preserve"> </w:t>
            </w:r>
            <w:r w:rsidR="00C86D33">
              <w:rPr>
                <w:rFonts w:ascii="Marianne" w:eastAsia="Calibri" w:hAnsi="Marianne" w:cstheme="minorHAnsi"/>
                <w:b/>
                <w:i/>
                <w:sz w:val="20"/>
                <w:szCs w:val="20"/>
              </w:rPr>
              <w:t>valeur du s</w:t>
            </w:r>
            <w:r w:rsidRPr="00625FD4">
              <w:rPr>
                <w:rFonts w:ascii="Marianne" w:eastAsia="Calibri" w:hAnsi="Marianne" w:cstheme="minorHAnsi"/>
                <w:b/>
                <w:i/>
                <w:sz w:val="20"/>
                <w:szCs w:val="20"/>
              </w:rPr>
              <w:t>uivi de la qualité des prestations</w:t>
            </w:r>
            <w:r w:rsidR="00D05166">
              <w:rPr>
                <w:rFonts w:ascii="Marianne" w:eastAsia="Calibri" w:hAnsi="Marianne" w:cstheme="minorHAnsi"/>
                <w:b/>
                <w:i/>
                <w:sz w:val="20"/>
                <w:szCs w:val="20"/>
              </w:rPr>
              <w:t xml:space="preserve"> (5%)</w:t>
            </w:r>
          </w:p>
          <w:p w14:paraId="04C073E0" w14:textId="77777777" w:rsidR="009803BE" w:rsidRPr="00625FD4" w:rsidRDefault="009803BE" w:rsidP="00656E0F">
            <w:pPr>
              <w:rPr>
                <w:rFonts w:ascii="Marianne" w:hAnsi="Marianne"/>
                <w:i/>
                <w:sz w:val="20"/>
                <w:szCs w:val="20"/>
              </w:rPr>
            </w:pPr>
          </w:p>
        </w:tc>
      </w:tr>
      <w:tr w:rsidR="009803BE" w:rsidRPr="00676489" w14:paraId="58F0F11B" w14:textId="77777777" w:rsidTr="00656E0F">
        <w:tc>
          <w:tcPr>
            <w:tcW w:w="7072" w:type="dxa"/>
            <w:shd w:val="clear" w:color="auto" w:fill="EAF1DD" w:themeFill="accent3" w:themeFillTint="33"/>
          </w:tcPr>
          <w:p w14:paraId="786B60F7" w14:textId="77777777" w:rsidR="009803BE" w:rsidRPr="00651FA7" w:rsidRDefault="009803BE" w:rsidP="00656E0F">
            <w:pPr>
              <w:jc w:val="center"/>
              <w:rPr>
                <w:rFonts w:ascii="Marianne" w:hAnsi="Marianne"/>
                <w:b/>
                <w:sz w:val="20"/>
                <w:szCs w:val="20"/>
              </w:rPr>
            </w:pPr>
            <w:r>
              <w:rPr>
                <w:rFonts w:ascii="Marianne" w:hAnsi="Marianne"/>
                <w:b/>
                <w:sz w:val="20"/>
                <w:szCs w:val="20"/>
              </w:rPr>
              <w:t>Rappel des exigences</w:t>
            </w:r>
          </w:p>
        </w:tc>
        <w:tc>
          <w:tcPr>
            <w:tcW w:w="7072" w:type="dxa"/>
            <w:shd w:val="clear" w:color="auto" w:fill="EAF1DD" w:themeFill="accent3" w:themeFillTint="33"/>
          </w:tcPr>
          <w:p w14:paraId="4A73D64C" w14:textId="77777777" w:rsidR="009803BE" w:rsidRPr="00651FA7" w:rsidRDefault="009803BE" w:rsidP="00656E0F">
            <w:pPr>
              <w:jc w:val="center"/>
              <w:rPr>
                <w:rFonts w:ascii="Marianne" w:hAnsi="Marianne"/>
                <w:b/>
                <w:sz w:val="20"/>
                <w:szCs w:val="20"/>
              </w:rPr>
            </w:pPr>
            <w:r w:rsidRPr="00651FA7">
              <w:rPr>
                <w:rFonts w:ascii="Marianne" w:hAnsi="Marianne"/>
                <w:b/>
                <w:sz w:val="20"/>
                <w:szCs w:val="20"/>
              </w:rPr>
              <w:t>Eléments à produire dans l’offre</w:t>
            </w:r>
            <w:r>
              <w:rPr>
                <w:rFonts w:ascii="Marianne" w:hAnsi="Marianne"/>
                <w:b/>
                <w:sz w:val="20"/>
                <w:szCs w:val="20"/>
              </w:rPr>
              <w:t>*</w:t>
            </w:r>
          </w:p>
        </w:tc>
      </w:tr>
      <w:tr w:rsidR="009803BE" w:rsidRPr="00676489" w14:paraId="6BC40ADA" w14:textId="77777777" w:rsidTr="00656E0F">
        <w:tc>
          <w:tcPr>
            <w:tcW w:w="7072" w:type="dxa"/>
            <w:shd w:val="clear" w:color="auto" w:fill="FFFFFF" w:themeFill="background1"/>
          </w:tcPr>
          <w:p w14:paraId="2E5E8E4C" w14:textId="77777777" w:rsidR="009803BE" w:rsidRDefault="009803BE" w:rsidP="00656E0F">
            <w:pPr>
              <w:rPr>
                <w:rFonts w:ascii="Marianne" w:hAnsi="Marianne"/>
                <w:sz w:val="20"/>
                <w:szCs w:val="20"/>
              </w:rPr>
            </w:pPr>
            <w:r w:rsidRPr="009D7DDC">
              <w:rPr>
                <w:rFonts w:ascii="Times New Roman" w:hAnsi="Times New Roman" w:cs="Times New Roman"/>
                <w:b/>
                <w:sz w:val="20"/>
                <w:szCs w:val="20"/>
              </w:rPr>
              <w:t>●</w:t>
            </w:r>
            <w:r w:rsidRPr="009D7DDC">
              <w:rPr>
                <w:rFonts w:ascii="Marianne" w:hAnsi="Marianne"/>
                <w:b/>
                <w:sz w:val="20"/>
                <w:szCs w:val="20"/>
              </w:rPr>
              <w:t xml:space="preserve"> Article 5.4 du CCTP :</w:t>
            </w:r>
          </w:p>
          <w:p w14:paraId="7C85CC40" w14:textId="77777777" w:rsidR="009803BE" w:rsidRPr="009D7DDC" w:rsidRDefault="009803BE" w:rsidP="00656E0F">
            <w:pPr>
              <w:rPr>
                <w:rFonts w:ascii="Marianne" w:hAnsi="Marianne"/>
                <w:sz w:val="16"/>
                <w:szCs w:val="16"/>
              </w:rPr>
            </w:pPr>
          </w:p>
          <w:p w14:paraId="33F9C0DE" w14:textId="77777777" w:rsidR="009803BE" w:rsidRPr="009D7DDC" w:rsidRDefault="009803BE" w:rsidP="00656E0F">
            <w:pPr>
              <w:jc w:val="both"/>
              <w:rPr>
                <w:rFonts w:ascii="Marianne" w:hAnsi="Marianne"/>
                <w:sz w:val="20"/>
                <w:szCs w:val="20"/>
              </w:rPr>
            </w:pPr>
            <w:r>
              <w:rPr>
                <w:rFonts w:ascii="Marianne" w:hAnsi="Marianne"/>
                <w:sz w:val="20"/>
                <w:szCs w:val="20"/>
              </w:rPr>
              <w:t>« </w:t>
            </w:r>
            <w:r w:rsidRPr="009D7DDC">
              <w:rPr>
                <w:rFonts w:ascii="Marianne" w:hAnsi="Marianne"/>
                <w:sz w:val="20"/>
                <w:szCs w:val="20"/>
              </w:rPr>
              <w:t>Le titulaire s’engage à assurer le suivi de la qualité de la prestation eu égard aux spécificités et objectifs de la DIESE.</w:t>
            </w:r>
          </w:p>
          <w:p w14:paraId="0F68C3D1" w14:textId="77777777" w:rsidR="009803BE" w:rsidRPr="009D7DDC" w:rsidRDefault="009803BE" w:rsidP="00656E0F">
            <w:pPr>
              <w:spacing w:after="200" w:line="276" w:lineRule="auto"/>
              <w:contextualSpacing/>
              <w:jc w:val="both"/>
              <w:rPr>
                <w:rFonts w:ascii="Marianne" w:hAnsi="Marianne"/>
                <w:sz w:val="20"/>
                <w:szCs w:val="20"/>
              </w:rPr>
            </w:pPr>
            <w:r w:rsidRPr="009D7DDC">
              <w:rPr>
                <w:rFonts w:ascii="Marianne" w:hAnsi="Marianne"/>
                <w:sz w:val="20"/>
                <w:szCs w:val="20"/>
              </w:rPr>
              <w:t xml:space="preserve">Le prestataire s’engage ainsi à mettre à disposition de la DIESE : </w:t>
            </w:r>
          </w:p>
          <w:p w14:paraId="412CE11F" w14:textId="1AEDEA73" w:rsidR="009803BE" w:rsidRPr="009D7DDC" w:rsidRDefault="009803BE" w:rsidP="00656E0F">
            <w:pPr>
              <w:spacing w:after="200" w:line="276" w:lineRule="auto"/>
              <w:contextualSpacing/>
              <w:jc w:val="both"/>
              <w:rPr>
                <w:rFonts w:ascii="Marianne" w:hAnsi="Marianne"/>
                <w:sz w:val="20"/>
                <w:szCs w:val="20"/>
              </w:rPr>
            </w:pPr>
            <w:r w:rsidRPr="009D7DDC">
              <w:rPr>
                <w:rFonts w:ascii="Marianne" w:hAnsi="Marianne"/>
                <w:sz w:val="20"/>
                <w:szCs w:val="20"/>
              </w:rPr>
              <w:t xml:space="preserve">- Les moyens techniques et logistiques (locaux, </w:t>
            </w:r>
            <w:r w:rsidR="00E402BA">
              <w:rPr>
                <w:rFonts w:ascii="Marianne" w:hAnsi="Marianne"/>
                <w:sz w:val="20"/>
                <w:szCs w:val="20"/>
              </w:rPr>
              <w:t>salle</w:t>
            </w:r>
            <w:r w:rsidR="00E402BA" w:rsidRPr="00E402BA">
              <w:rPr>
                <w:rFonts w:ascii="Marianne" w:hAnsi="Marianne"/>
                <w:sz w:val="20"/>
                <w:szCs w:val="20"/>
              </w:rPr>
              <w:t>s</w:t>
            </w:r>
            <w:r w:rsidRPr="00E402BA">
              <w:rPr>
                <w:rFonts w:ascii="Marianne" w:hAnsi="Marianne"/>
                <w:sz w:val="20"/>
                <w:szCs w:val="20"/>
              </w:rPr>
              <w:t>,</w:t>
            </w:r>
            <w:r w:rsidRPr="009D7DDC">
              <w:rPr>
                <w:rFonts w:ascii="Marianne" w:hAnsi="Marianne"/>
                <w:sz w:val="20"/>
                <w:szCs w:val="20"/>
              </w:rPr>
              <w:t xml:space="preserve"> …) nécessaires à l’organisation et au déroulé des coachings ;</w:t>
            </w:r>
          </w:p>
          <w:p w14:paraId="71C544F1" w14:textId="77777777" w:rsidR="009803BE" w:rsidRPr="009D7DDC" w:rsidRDefault="009803BE" w:rsidP="00656E0F">
            <w:pPr>
              <w:spacing w:after="200" w:line="276" w:lineRule="auto"/>
              <w:contextualSpacing/>
              <w:jc w:val="both"/>
              <w:rPr>
                <w:rFonts w:ascii="Marianne" w:hAnsi="Marianne"/>
                <w:sz w:val="20"/>
                <w:szCs w:val="20"/>
              </w:rPr>
            </w:pPr>
            <w:r w:rsidRPr="009D7DDC">
              <w:rPr>
                <w:rFonts w:ascii="Marianne" w:hAnsi="Marianne"/>
                <w:sz w:val="20"/>
                <w:szCs w:val="20"/>
              </w:rPr>
              <w:t>- A prévoir une organisation spécifique et les ressources nécessaires affectées au pilotage administratif de l’accord-cadre ;</w:t>
            </w:r>
          </w:p>
          <w:p w14:paraId="37F2B3DC" w14:textId="77777777" w:rsidR="009803BE" w:rsidRPr="009D7DDC" w:rsidRDefault="009803BE" w:rsidP="00656E0F">
            <w:pPr>
              <w:spacing w:after="200" w:line="276" w:lineRule="auto"/>
              <w:contextualSpacing/>
              <w:jc w:val="both"/>
              <w:rPr>
                <w:rFonts w:ascii="Marianne" w:hAnsi="Marianne"/>
                <w:sz w:val="20"/>
                <w:szCs w:val="20"/>
              </w:rPr>
            </w:pPr>
            <w:r w:rsidRPr="009D7DDC">
              <w:rPr>
                <w:rFonts w:ascii="Marianne" w:hAnsi="Marianne"/>
                <w:sz w:val="20"/>
                <w:szCs w:val="20"/>
              </w:rPr>
              <w:t>- A prévoir et soumettre à l’approbation de la DIESE un outil de suivi permettant la bonne tenue des aspects de suivi budgétaire et financier, ainsi que le suivi des coachings et la facturation mensuelle (voir également article 4.8 du CCAP).</w:t>
            </w:r>
            <w:r>
              <w:rPr>
                <w:rFonts w:ascii="Marianne" w:hAnsi="Marianne"/>
                <w:sz w:val="20"/>
                <w:szCs w:val="20"/>
              </w:rPr>
              <w:t> »</w:t>
            </w:r>
          </w:p>
          <w:p w14:paraId="74EABE62" w14:textId="77777777" w:rsidR="009803BE" w:rsidRPr="009D7DDC" w:rsidRDefault="009803BE" w:rsidP="00656E0F">
            <w:pPr>
              <w:rPr>
                <w:rFonts w:ascii="Marianne" w:hAnsi="Marianne"/>
                <w:sz w:val="20"/>
                <w:szCs w:val="20"/>
              </w:rPr>
            </w:pPr>
          </w:p>
        </w:tc>
        <w:tc>
          <w:tcPr>
            <w:tcW w:w="7072" w:type="dxa"/>
            <w:shd w:val="clear" w:color="auto" w:fill="FFFFFF" w:themeFill="background1"/>
          </w:tcPr>
          <w:p w14:paraId="6C96B008" w14:textId="77777777" w:rsidR="009803BE" w:rsidRPr="009D7DDC" w:rsidRDefault="009803BE" w:rsidP="00656E0F">
            <w:pPr>
              <w:spacing w:line="276" w:lineRule="auto"/>
              <w:contextualSpacing/>
              <w:rPr>
                <w:rFonts w:ascii="Marianne" w:hAnsi="Marianne"/>
                <w:sz w:val="20"/>
                <w:szCs w:val="20"/>
                <w:u w:val="single"/>
              </w:rPr>
            </w:pPr>
            <w:r w:rsidRPr="009D7DDC">
              <w:rPr>
                <w:rFonts w:ascii="Marianne" w:hAnsi="Marianne"/>
                <w:sz w:val="20"/>
                <w:szCs w:val="20"/>
              </w:rPr>
              <w:t xml:space="preserve"> Les soumissionnaires préciseront/décriront : </w:t>
            </w:r>
          </w:p>
          <w:p w14:paraId="6BEC1B9D" w14:textId="77777777" w:rsidR="009803BE" w:rsidRPr="009D7DDC" w:rsidRDefault="009803BE" w:rsidP="00656E0F">
            <w:pPr>
              <w:spacing w:after="200" w:line="276" w:lineRule="auto"/>
              <w:contextualSpacing/>
              <w:jc w:val="both"/>
              <w:rPr>
                <w:rFonts w:ascii="Marianne" w:hAnsi="Marianne"/>
                <w:sz w:val="20"/>
                <w:szCs w:val="20"/>
              </w:rPr>
            </w:pPr>
            <w:r w:rsidRPr="009D7DDC">
              <w:rPr>
                <w:rFonts w:ascii="Marianne" w:hAnsi="Marianne"/>
                <w:sz w:val="20"/>
                <w:szCs w:val="20"/>
              </w:rPr>
              <w:t xml:space="preserve">- </w:t>
            </w:r>
            <w:r>
              <w:rPr>
                <w:rFonts w:ascii="Marianne" w:hAnsi="Marianne"/>
                <w:sz w:val="20"/>
                <w:szCs w:val="20"/>
              </w:rPr>
              <w:t>L’o</w:t>
            </w:r>
            <w:r w:rsidRPr="009D7DDC">
              <w:rPr>
                <w:rFonts w:ascii="Marianne" w:hAnsi="Marianne"/>
                <w:sz w:val="20"/>
                <w:szCs w:val="20"/>
              </w:rPr>
              <w:t>rganisation et moyens techniques et logistiques qui seront mis à disposition (locaux …) ;</w:t>
            </w:r>
          </w:p>
          <w:p w14:paraId="5BEC47DA" w14:textId="77777777" w:rsidR="009803BE" w:rsidRPr="009D7DDC" w:rsidRDefault="009803BE" w:rsidP="00656E0F">
            <w:pPr>
              <w:spacing w:after="200" w:line="276" w:lineRule="auto"/>
              <w:contextualSpacing/>
              <w:jc w:val="both"/>
              <w:rPr>
                <w:rFonts w:ascii="Marianne" w:hAnsi="Marianne"/>
                <w:sz w:val="20"/>
                <w:szCs w:val="20"/>
              </w:rPr>
            </w:pPr>
            <w:r w:rsidRPr="009D7DDC">
              <w:rPr>
                <w:rFonts w:ascii="Marianne" w:hAnsi="Marianne"/>
                <w:sz w:val="20"/>
                <w:szCs w:val="20"/>
              </w:rPr>
              <w:t xml:space="preserve">- </w:t>
            </w:r>
            <w:r>
              <w:rPr>
                <w:rFonts w:ascii="Marianne" w:hAnsi="Marianne"/>
                <w:sz w:val="20"/>
                <w:szCs w:val="20"/>
              </w:rPr>
              <w:t>Les</w:t>
            </w:r>
            <w:r w:rsidRPr="009D7DDC">
              <w:rPr>
                <w:rFonts w:ascii="Marianne" w:hAnsi="Marianne"/>
                <w:sz w:val="20"/>
                <w:szCs w:val="20"/>
              </w:rPr>
              <w:t xml:space="preserve"> ressources affectées au pilotage administratif du marché au sein de la structure du candidat: Nombre et cv des personnes affectées au pilotage administratif du marché ;</w:t>
            </w:r>
          </w:p>
          <w:p w14:paraId="128D4CBE" w14:textId="77777777" w:rsidR="009803BE" w:rsidRPr="009D7DDC" w:rsidRDefault="009803BE" w:rsidP="00656E0F">
            <w:pPr>
              <w:spacing w:after="200" w:line="276" w:lineRule="auto"/>
              <w:contextualSpacing/>
              <w:jc w:val="both"/>
              <w:rPr>
                <w:rFonts w:ascii="Marianne" w:hAnsi="Marianne"/>
                <w:sz w:val="20"/>
                <w:szCs w:val="20"/>
              </w:rPr>
            </w:pPr>
            <w:r>
              <w:rPr>
                <w:rFonts w:ascii="Marianne" w:hAnsi="Marianne"/>
                <w:sz w:val="20"/>
                <w:szCs w:val="20"/>
              </w:rPr>
              <w:t>- Les outils</w:t>
            </w:r>
            <w:r w:rsidRPr="009D7DDC">
              <w:rPr>
                <w:rFonts w:ascii="Marianne" w:hAnsi="Marianne"/>
                <w:sz w:val="20"/>
                <w:szCs w:val="20"/>
              </w:rPr>
              <w:t xml:space="preserve"> de suivi permettant la bonne tenue des aspects de suivi budgétaire et financier: modèle de tableau de suivi de coachings et de facturation mensuelle. </w:t>
            </w:r>
          </w:p>
          <w:p w14:paraId="51C5C0A2" w14:textId="3F1544AD" w:rsidR="009803BE" w:rsidRPr="009D7DDC" w:rsidRDefault="009803BE" w:rsidP="00656E0F">
            <w:pPr>
              <w:pStyle w:val="Paragraphedeliste"/>
              <w:ind w:left="1428"/>
              <w:jc w:val="right"/>
              <w:rPr>
                <w:rFonts w:ascii="Marianne" w:hAnsi="Marianne"/>
                <w:sz w:val="20"/>
                <w:szCs w:val="20"/>
              </w:rPr>
            </w:pPr>
          </w:p>
          <w:p w14:paraId="2A7BD5C1" w14:textId="77777777" w:rsidR="009803BE" w:rsidRPr="009D7DDC" w:rsidRDefault="009803BE" w:rsidP="00656E0F">
            <w:pPr>
              <w:rPr>
                <w:rFonts w:ascii="Marianne" w:hAnsi="Marianne"/>
                <w:sz w:val="20"/>
                <w:szCs w:val="20"/>
              </w:rPr>
            </w:pPr>
          </w:p>
        </w:tc>
      </w:tr>
      <w:tr w:rsidR="009803BE" w:rsidRPr="00676489" w14:paraId="65C60232" w14:textId="77777777" w:rsidTr="00B0547E">
        <w:tc>
          <w:tcPr>
            <w:tcW w:w="7072" w:type="dxa"/>
            <w:shd w:val="clear" w:color="auto" w:fill="DBE5F1" w:themeFill="accent1" w:themeFillTint="33"/>
          </w:tcPr>
          <w:p w14:paraId="5AE140CF" w14:textId="77777777" w:rsidR="009803BE" w:rsidRPr="009D7DDC" w:rsidRDefault="009803BE" w:rsidP="00656E0F">
            <w:pPr>
              <w:rPr>
                <w:rFonts w:ascii="Times New Roman" w:hAnsi="Times New Roman" w:cs="Times New Roman"/>
                <w:b/>
                <w:sz w:val="20"/>
                <w:szCs w:val="20"/>
              </w:rPr>
            </w:pPr>
          </w:p>
        </w:tc>
        <w:tc>
          <w:tcPr>
            <w:tcW w:w="7072" w:type="dxa"/>
            <w:shd w:val="clear" w:color="auto" w:fill="DBE5F1" w:themeFill="accent1" w:themeFillTint="33"/>
          </w:tcPr>
          <w:p w14:paraId="0E802988" w14:textId="77777777" w:rsidR="009803BE" w:rsidRPr="00584AE3" w:rsidRDefault="009803BE" w:rsidP="00656E0F">
            <w:pPr>
              <w:jc w:val="center"/>
              <w:rPr>
                <w:rFonts w:ascii="Marianne" w:hAnsi="Marianne"/>
                <w:b/>
                <w:sz w:val="20"/>
                <w:szCs w:val="20"/>
              </w:rPr>
            </w:pPr>
            <w:r w:rsidRPr="00651FA7">
              <w:rPr>
                <w:rFonts w:ascii="Marianne" w:hAnsi="Marianne"/>
                <w:sz w:val="20"/>
                <w:szCs w:val="20"/>
              </w:rPr>
              <w:t>*</w:t>
            </w:r>
            <w:r>
              <w:rPr>
                <w:rFonts w:ascii="Marianne" w:hAnsi="Marianne"/>
                <w:b/>
                <w:sz w:val="20"/>
                <w:szCs w:val="20"/>
              </w:rPr>
              <w:t>Consignes de présentation : deux (2</w:t>
            </w:r>
            <w:r w:rsidRPr="00584AE3">
              <w:rPr>
                <w:rFonts w:ascii="Marianne" w:hAnsi="Marianne"/>
                <w:b/>
                <w:sz w:val="20"/>
                <w:szCs w:val="20"/>
              </w:rPr>
              <w:t>) page</w:t>
            </w:r>
            <w:r>
              <w:rPr>
                <w:rFonts w:ascii="Marianne" w:hAnsi="Marianne"/>
                <w:b/>
                <w:sz w:val="20"/>
                <w:szCs w:val="20"/>
              </w:rPr>
              <w:t>s maximum</w:t>
            </w:r>
          </w:p>
        </w:tc>
      </w:tr>
    </w:tbl>
    <w:p w14:paraId="784F366A" w14:textId="77777777" w:rsidR="009803BE" w:rsidRDefault="009803BE"/>
    <w:sectPr w:rsidR="009803BE" w:rsidSect="0009416E">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814919" w14:textId="77777777" w:rsidR="00203F01" w:rsidRDefault="00203F01" w:rsidP="00203F01">
      <w:pPr>
        <w:spacing w:after="0" w:line="240" w:lineRule="auto"/>
      </w:pPr>
      <w:r>
        <w:separator/>
      </w:r>
    </w:p>
  </w:endnote>
  <w:endnote w:type="continuationSeparator" w:id="0">
    <w:p w14:paraId="53A187B9" w14:textId="77777777" w:rsidR="00203F01" w:rsidRDefault="00203F01" w:rsidP="00203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altName w:val="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Helvetica Neue">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0530492"/>
      <w:docPartObj>
        <w:docPartGallery w:val="Page Numbers (Bottom of Page)"/>
        <w:docPartUnique/>
      </w:docPartObj>
    </w:sdtPr>
    <w:sdtEndPr/>
    <w:sdtContent>
      <w:sdt>
        <w:sdtPr>
          <w:id w:val="-1769616900"/>
          <w:docPartObj>
            <w:docPartGallery w:val="Page Numbers (Top of Page)"/>
            <w:docPartUnique/>
          </w:docPartObj>
        </w:sdtPr>
        <w:sdtEndPr/>
        <w:sdtContent>
          <w:p w14:paraId="4D96E90C" w14:textId="63ABFB08" w:rsidR="00CE7CD9" w:rsidRDefault="00CE7CD9">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652A8D">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52A8D">
              <w:rPr>
                <w:b/>
                <w:bCs/>
                <w:noProof/>
              </w:rPr>
              <w:t>6</w:t>
            </w:r>
            <w:r>
              <w:rPr>
                <w:b/>
                <w:bCs/>
                <w:sz w:val="24"/>
                <w:szCs w:val="24"/>
              </w:rPr>
              <w:fldChar w:fldCharType="end"/>
            </w:r>
          </w:p>
        </w:sdtContent>
      </w:sdt>
    </w:sdtContent>
  </w:sdt>
  <w:p w14:paraId="31775923" w14:textId="77777777" w:rsidR="00CE7CD9" w:rsidRDefault="00CE7CD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73C52" w14:textId="77777777" w:rsidR="00203F01" w:rsidRDefault="00203F01" w:rsidP="00203F01">
      <w:pPr>
        <w:spacing w:after="0" w:line="240" w:lineRule="auto"/>
      </w:pPr>
      <w:r>
        <w:separator/>
      </w:r>
    </w:p>
  </w:footnote>
  <w:footnote w:type="continuationSeparator" w:id="0">
    <w:p w14:paraId="4064721C" w14:textId="77777777" w:rsidR="00203F01" w:rsidRDefault="00203F01" w:rsidP="00203F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C9B5E" w14:textId="77777777" w:rsidR="00203F01" w:rsidRPr="00990179" w:rsidRDefault="00203F01" w:rsidP="00203F01">
    <w:pPr>
      <w:tabs>
        <w:tab w:val="left" w:pos="1701"/>
        <w:tab w:val="left" w:pos="3261"/>
        <w:tab w:val="right" w:pos="9026"/>
      </w:tabs>
      <w:autoSpaceDE w:val="0"/>
      <w:ind w:left="426" w:firstLine="1701"/>
      <w:jc w:val="right"/>
      <w:rPr>
        <w:rFonts w:ascii="Marianne" w:eastAsia="Arial" w:hAnsi="Marianne" w:cs="Arial"/>
        <w:b/>
        <w:bCs/>
        <w:sz w:val="18"/>
      </w:rPr>
    </w:pPr>
    <w:r w:rsidRPr="00990179">
      <w:rPr>
        <w:rFonts w:ascii="Marianne" w:eastAsia="Arial" w:hAnsi="Marianne" w:cs="Arial"/>
        <w:b/>
        <w:bCs/>
        <w:sz w:val="18"/>
      </w:rPr>
      <w:t>Secrétariat général du Gouvernement</w:t>
    </w:r>
  </w:p>
  <w:p w14:paraId="0441370D" w14:textId="77777777" w:rsidR="00203F01" w:rsidRPr="00990179" w:rsidRDefault="00203F01" w:rsidP="00203F01">
    <w:pPr>
      <w:tabs>
        <w:tab w:val="left" w:pos="3261"/>
        <w:tab w:val="right" w:pos="9026"/>
      </w:tabs>
      <w:autoSpaceDE w:val="0"/>
      <w:ind w:left="-1560"/>
      <w:jc w:val="right"/>
      <w:rPr>
        <w:rFonts w:ascii="Marianne" w:eastAsia="Arial" w:hAnsi="Marianne" w:cs="Arial"/>
        <w:bCs/>
        <w:sz w:val="18"/>
      </w:rPr>
    </w:pPr>
    <w:r w:rsidRPr="00990179">
      <w:rPr>
        <w:rFonts w:ascii="Marianne" w:eastAsia="Arial" w:hAnsi="Marianne" w:cs="Arial"/>
        <w:bCs/>
        <w:sz w:val="18"/>
      </w:rPr>
      <w:t>Direction des services administratifs et financiers</w:t>
    </w:r>
  </w:p>
  <w:p w14:paraId="54E98F4A" w14:textId="77777777" w:rsidR="00203F01" w:rsidRDefault="00203F01">
    <w:pPr>
      <w:pStyle w:val="En-tte"/>
    </w:pPr>
    <w:r>
      <w:rPr>
        <w:b/>
        <w:bCs/>
        <w:noProof/>
        <w:lang w:eastAsia="fr-FR"/>
      </w:rPr>
      <w:drawing>
        <wp:anchor distT="0" distB="0" distL="114300" distR="114300" simplePos="0" relativeHeight="251659776" behindDoc="0" locked="1" layoutInCell="1" allowOverlap="0" wp14:anchorId="44BCD150" wp14:editId="1AB6B31F">
          <wp:simplePos x="0" y="0"/>
          <wp:positionH relativeFrom="column">
            <wp:posOffset>-3175</wp:posOffset>
          </wp:positionH>
          <wp:positionV relativeFrom="page">
            <wp:posOffset>263525</wp:posOffset>
          </wp:positionV>
          <wp:extent cx="659130" cy="834390"/>
          <wp:effectExtent l="0" t="0" r="7620" b="381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9130" cy="83439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F41ABD"/>
    <w:multiLevelType w:val="hybridMultilevel"/>
    <w:tmpl w:val="00AC3A14"/>
    <w:lvl w:ilvl="0" w:tplc="B1B4B1D6">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15:restartNumberingAfterBreak="0">
    <w:nsid w:val="1FAB14DD"/>
    <w:multiLevelType w:val="hybridMultilevel"/>
    <w:tmpl w:val="27B0E5A2"/>
    <w:lvl w:ilvl="0" w:tplc="B322A69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E97663"/>
    <w:multiLevelType w:val="hybridMultilevel"/>
    <w:tmpl w:val="EA0671C0"/>
    <w:lvl w:ilvl="0" w:tplc="541AC3B8">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A7018AB"/>
    <w:multiLevelType w:val="hybridMultilevel"/>
    <w:tmpl w:val="D2C6AFBE"/>
    <w:lvl w:ilvl="0" w:tplc="040C000D">
      <w:start w:val="1"/>
      <w:numFmt w:val="bullet"/>
      <w:lvlText w:val=""/>
      <w:lvlJc w:val="left"/>
      <w:pPr>
        <w:ind w:left="107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BCB19CB"/>
    <w:multiLevelType w:val="hybridMultilevel"/>
    <w:tmpl w:val="80A6E6C4"/>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49C83E03"/>
    <w:multiLevelType w:val="hybridMultilevel"/>
    <w:tmpl w:val="C7D49EA8"/>
    <w:lvl w:ilvl="0" w:tplc="040C0005">
      <w:start w:val="1"/>
      <w:numFmt w:val="bullet"/>
      <w:lvlText w:val=""/>
      <w:lvlJc w:val="left"/>
      <w:pPr>
        <w:ind w:left="384" w:hanging="360"/>
      </w:pPr>
      <w:rPr>
        <w:rFonts w:ascii="Wingdings" w:hAnsi="Wingdings" w:hint="default"/>
        <w:color w:val="auto"/>
      </w:rPr>
    </w:lvl>
    <w:lvl w:ilvl="1" w:tplc="040C0003" w:tentative="1">
      <w:start w:val="1"/>
      <w:numFmt w:val="bullet"/>
      <w:lvlText w:val="o"/>
      <w:lvlJc w:val="left"/>
      <w:pPr>
        <w:ind w:left="1104" w:hanging="360"/>
      </w:pPr>
      <w:rPr>
        <w:rFonts w:ascii="Courier New" w:hAnsi="Courier New" w:cs="Courier New" w:hint="default"/>
      </w:rPr>
    </w:lvl>
    <w:lvl w:ilvl="2" w:tplc="040C0005" w:tentative="1">
      <w:start w:val="1"/>
      <w:numFmt w:val="bullet"/>
      <w:lvlText w:val=""/>
      <w:lvlJc w:val="left"/>
      <w:pPr>
        <w:ind w:left="1824" w:hanging="360"/>
      </w:pPr>
      <w:rPr>
        <w:rFonts w:ascii="Wingdings" w:hAnsi="Wingdings" w:hint="default"/>
      </w:rPr>
    </w:lvl>
    <w:lvl w:ilvl="3" w:tplc="040C0001" w:tentative="1">
      <w:start w:val="1"/>
      <w:numFmt w:val="bullet"/>
      <w:lvlText w:val=""/>
      <w:lvlJc w:val="left"/>
      <w:pPr>
        <w:ind w:left="2544" w:hanging="360"/>
      </w:pPr>
      <w:rPr>
        <w:rFonts w:ascii="Symbol" w:hAnsi="Symbol" w:hint="default"/>
      </w:rPr>
    </w:lvl>
    <w:lvl w:ilvl="4" w:tplc="040C0003" w:tentative="1">
      <w:start w:val="1"/>
      <w:numFmt w:val="bullet"/>
      <w:lvlText w:val="o"/>
      <w:lvlJc w:val="left"/>
      <w:pPr>
        <w:ind w:left="3264" w:hanging="360"/>
      </w:pPr>
      <w:rPr>
        <w:rFonts w:ascii="Courier New" w:hAnsi="Courier New" w:cs="Courier New" w:hint="default"/>
      </w:rPr>
    </w:lvl>
    <w:lvl w:ilvl="5" w:tplc="040C0005" w:tentative="1">
      <w:start w:val="1"/>
      <w:numFmt w:val="bullet"/>
      <w:lvlText w:val=""/>
      <w:lvlJc w:val="left"/>
      <w:pPr>
        <w:ind w:left="3984" w:hanging="360"/>
      </w:pPr>
      <w:rPr>
        <w:rFonts w:ascii="Wingdings" w:hAnsi="Wingdings" w:hint="default"/>
      </w:rPr>
    </w:lvl>
    <w:lvl w:ilvl="6" w:tplc="040C0001" w:tentative="1">
      <w:start w:val="1"/>
      <w:numFmt w:val="bullet"/>
      <w:lvlText w:val=""/>
      <w:lvlJc w:val="left"/>
      <w:pPr>
        <w:ind w:left="4704" w:hanging="360"/>
      </w:pPr>
      <w:rPr>
        <w:rFonts w:ascii="Symbol" w:hAnsi="Symbol" w:hint="default"/>
      </w:rPr>
    </w:lvl>
    <w:lvl w:ilvl="7" w:tplc="040C0003" w:tentative="1">
      <w:start w:val="1"/>
      <w:numFmt w:val="bullet"/>
      <w:lvlText w:val="o"/>
      <w:lvlJc w:val="left"/>
      <w:pPr>
        <w:ind w:left="5424" w:hanging="360"/>
      </w:pPr>
      <w:rPr>
        <w:rFonts w:ascii="Courier New" w:hAnsi="Courier New" w:cs="Courier New" w:hint="default"/>
      </w:rPr>
    </w:lvl>
    <w:lvl w:ilvl="8" w:tplc="040C0005" w:tentative="1">
      <w:start w:val="1"/>
      <w:numFmt w:val="bullet"/>
      <w:lvlText w:val=""/>
      <w:lvlJc w:val="left"/>
      <w:pPr>
        <w:ind w:left="6144" w:hanging="360"/>
      </w:pPr>
      <w:rPr>
        <w:rFonts w:ascii="Wingdings" w:hAnsi="Wingdings" w:hint="default"/>
      </w:rPr>
    </w:lvl>
  </w:abstractNum>
  <w:abstractNum w:abstractNumId="6" w15:restartNumberingAfterBreak="0">
    <w:nsid w:val="60630D56"/>
    <w:multiLevelType w:val="hybridMultilevel"/>
    <w:tmpl w:val="A030D844"/>
    <w:lvl w:ilvl="0" w:tplc="6B0E8B68">
      <w:start w:val="1"/>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3B953FC"/>
    <w:multiLevelType w:val="hybridMultilevel"/>
    <w:tmpl w:val="263089FA"/>
    <w:lvl w:ilvl="0" w:tplc="095EAF9A">
      <w:numFmt w:val="bullet"/>
      <w:lvlText w:val="-"/>
      <w:lvlJc w:val="left"/>
      <w:pPr>
        <w:ind w:left="1428" w:hanging="360"/>
      </w:pPr>
      <w:rPr>
        <w:rFonts w:ascii="Calibri" w:eastAsiaTheme="minorHAnsi"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abstractNumId w:val="5"/>
  </w:num>
  <w:num w:numId="2">
    <w:abstractNumId w:val="7"/>
  </w:num>
  <w:num w:numId="3">
    <w:abstractNumId w:val="4"/>
  </w:num>
  <w:num w:numId="4">
    <w:abstractNumId w:val="3"/>
  </w:num>
  <w:num w:numId="5">
    <w:abstractNumId w:val="0"/>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16E"/>
    <w:rsid w:val="0003016B"/>
    <w:rsid w:val="0009416E"/>
    <w:rsid w:val="000A2287"/>
    <w:rsid w:val="000D5EDF"/>
    <w:rsid w:val="000F6711"/>
    <w:rsid w:val="001022C2"/>
    <w:rsid w:val="00106242"/>
    <w:rsid w:val="00116758"/>
    <w:rsid w:val="0012792B"/>
    <w:rsid w:val="00135E8E"/>
    <w:rsid w:val="00153042"/>
    <w:rsid w:val="0018390C"/>
    <w:rsid w:val="001A71B6"/>
    <w:rsid w:val="001B2B18"/>
    <w:rsid w:val="001B3687"/>
    <w:rsid w:val="00203F01"/>
    <w:rsid w:val="00226A00"/>
    <w:rsid w:val="00232BFA"/>
    <w:rsid w:val="00262759"/>
    <w:rsid w:val="0026371B"/>
    <w:rsid w:val="002B171B"/>
    <w:rsid w:val="002D0962"/>
    <w:rsid w:val="003A622B"/>
    <w:rsid w:val="004A5B38"/>
    <w:rsid w:val="004E1D27"/>
    <w:rsid w:val="00517309"/>
    <w:rsid w:val="005467DA"/>
    <w:rsid w:val="00584AE3"/>
    <w:rsid w:val="005E4500"/>
    <w:rsid w:val="005E567E"/>
    <w:rsid w:val="00625FD4"/>
    <w:rsid w:val="00651FA7"/>
    <w:rsid w:val="00652A8D"/>
    <w:rsid w:val="00676489"/>
    <w:rsid w:val="00690E0F"/>
    <w:rsid w:val="006A4C3B"/>
    <w:rsid w:val="006B20AA"/>
    <w:rsid w:val="006C5215"/>
    <w:rsid w:val="006D6AD1"/>
    <w:rsid w:val="00765A09"/>
    <w:rsid w:val="007D2D64"/>
    <w:rsid w:val="007E726D"/>
    <w:rsid w:val="007E74C2"/>
    <w:rsid w:val="007F4273"/>
    <w:rsid w:val="00837C99"/>
    <w:rsid w:val="008D357A"/>
    <w:rsid w:val="008E5A7E"/>
    <w:rsid w:val="008F458D"/>
    <w:rsid w:val="008F7958"/>
    <w:rsid w:val="00907BF9"/>
    <w:rsid w:val="00957656"/>
    <w:rsid w:val="009803BE"/>
    <w:rsid w:val="009D7DDC"/>
    <w:rsid w:val="00A208D5"/>
    <w:rsid w:val="00A57994"/>
    <w:rsid w:val="00A935B9"/>
    <w:rsid w:val="00AB4077"/>
    <w:rsid w:val="00AB77F2"/>
    <w:rsid w:val="00B0547E"/>
    <w:rsid w:val="00B20AB3"/>
    <w:rsid w:val="00B22FA9"/>
    <w:rsid w:val="00B87B0E"/>
    <w:rsid w:val="00BC08A2"/>
    <w:rsid w:val="00BC3558"/>
    <w:rsid w:val="00C8591C"/>
    <w:rsid w:val="00C86D33"/>
    <w:rsid w:val="00CC0EB1"/>
    <w:rsid w:val="00CC3248"/>
    <w:rsid w:val="00CD2645"/>
    <w:rsid w:val="00CE7CD9"/>
    <w:rsid w:val="00D0017F"/>
    <w:rsid w:val="00D05166"/>
    <w:rsid w:val="00D13675"/>
    <w:rsid w:val="00D4182D"/>
    <w:rsid w:val="00D550E4"/>
    <w:rsid w:val="00D70B49"/>
    <w:rsid w:val="00DA5F33"/>
    <w:rsid w:val="00DA7C0C"/>
    <w:rsid w:val="00E12229"/>
    <w:rsid w:val="00E15472"/>
    <w:rsid w:val="00E17DA9"/>
    <w:rsid w:val="00E32ADE"/>
    <w:rsid w:val="00E402BA"/>
    <w:rsid w:val="00E4716D"/>
    <w:rsid w:val="00E51AD1"/>
    <w:rsid w:val="00EA7671"/>
    <w:rsid w:val="00F119C9"/>
    <w:rsid w:val="00F1727D"/>
    <w:rsid w:val="00F811F0"/>
    <w:rsid w:val="00F863A1"/>
    <w:rsid w:val="00FD1F88"/>
    <w:rsid w:val="00FF32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CB240BC"/>
  <w15:chartTrackingRefBased/>
  <w15:docId w15:val="{6940E288-219A-4C86-8EDF-8869C7A8E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357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D550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F458D"/>
    <w:pPr>
      <w:spacing w:before="2" w:after="0" w:line="240" w:lineRule="auto"/>
      <w:ind w:left="474" w:hanging="346"/>
    </w:pPr>
    <w:rPr>
      <w:sz w:val="24"/>
      <w:szCs w:val="24"/>
    </w:rPr>
  </w:style>
  <w:style w:type="character" w:styleId="Marquedecommentaire">
    <w:name w:val="annotation reference"/>
    <w:rsid w:val="00153042"/>
    <w:rPr>
      <w:sz w:val="16"/>
    </w:rPr>
  </w:style>
  <w:style w:type="paragraph" w:styleId="Commentaire">
    <w:name w:val="annotation text"/>
    <w:basedOn w:val="Normal"/>
    <w:link w:val="CommentaireCar"/>
    <w:rsid w:val="00153042"/>
    <w:pPr>
      <w:spacing w:after="0" w:line="240" w:lineRule="auto"/>
      <w:jc w:val="both"/>
    </w:pPr>
    <w:rPr>
      <w:rFonts w:eastAsia="Times New Roman" w:cs="Times New Roman"/>
      <w:szCs w:val="20"/>
      <w:lang w:val="fr-CA" w:eastAsia="fr-FR"/>
    </w:rPr>
  </w:style>
  <w:style w:type="character" w:customStyle="1" w:styleId="CommentaireCar">
    <w:name w:val="Commentaire Car"/>
    <w:basedOn w:val="Policepardfaut"/>
    <w:link w:val="Commentaire"/>
    <w:rsid w:val="00153042"/>
    <w:rPr>
      <w:rFonts w:eastAsia="Times New Roman" w:cs="Times New Roman"/>
      <w:szCs w:val="20"/>
      <w:lang w:val="fr-CA" w:eastAsia="fr-FR"/>
    </w:rPr>
  </w:style>
  <w:style w:type="paragraph" w:styleId="Textedebulles">
    <w:name w:val="Balloon Text"/>
    <w:basedOn w:val="Normal"/>
    <w:link w:val="TextedebullesCar"/>
    <w:uiPriority w:val="99"/>
    <w:semiHidden/>
    <w:unhideWhenUsed/>
    <w:rsid w:val="0015304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53042"/>
    <w:rPr>
      <w:rFonts w:ascii="Segoe UI" w:hAnsi="Segoe UI" w:cs="Segoe UI"/>
      <w:sz w:val="18"/>
      <w:szCs w:val="18"/>
    </w:rPr>
  </w:style>
  <w:style w:type="paragraph" w:styleId="Corpsdetexte">
    <w:name w:val="Body Text"/>
    <w:basedOn w:val="Normal"/>
    <w:link w:val="CorpsdetexteCar"/>
    <w:uiPriority w:val="1"/>
    <w:qFormat/>
    <w:rsid w:val="00203F01"/>
    <w:pPr>
      <w:spacing w:after="0" w:line="240" w:lineRule="auto"/>
      <w:jc w:val="both"/>
    </w:pPr>
    <w:rPr>
      <w:bCs/>
      <w:iCs/>
      <w:sz w:val="20"/>
      <w:szCs w:val="20"/>
    </w:rPr>
  </w:style>
  <w:style w:type="character" w:customStyle="1" w:styleId="CorpsdetexteCar">
    <w:name w:val="Corps de texte Car"/>
    <w:basedOn w:val="Policepardfaut"/>
    <w:link w:val="Corpsdetexte"/>
    <w:uiPriority w:val="1"/>
    <w:rsid w:val="00203F01"/>
    <w:rPr>
      <w:bCs/>
      <w:iCs/>
      <w:sz w:val="20"/>
      <w:szCs w:val="20"/>
    </w:rPr>
  </w:style>
  <w:style w:type="paragraph" w:styleId="En-tte">
    <w:name w:val="header"/>
    <w:basedOn w:val="Normal"/>
    <w:link w:val="En-tteCar"/>
    <w:uiPriority w:val="99"/>
    <w:unhideWhenUsed/>
    <w:rsid w:val="00203F01"/>
    <w:pPr>
      <w:tabs>
        <w:tab w:val="center" w:pos="4536"/>
        <w:tab w:val="right" w:pos="9072"/>
      </w:tabs>
      <w:spacing w:after="0" w:line="240" w:lineRule="auto"/>
    </w:pPr>
  </w:style>
  <w:style w:type="character" w:customStyle="1" w:styleId="En-tteCar">
    <w:name w:val="En-tête Car"/>
    <w:basedOn w:val="Policepardfaut"/>
    <w:link w:val="En-tte"/>
    <w:uiPriority w:val="99"/>
    <w:rsid w:val="00203F01"/>
  </w:style>
  <w:style w:type="paragraph" w:styleId="Pieddepage">
    <w:name w:val="footer"/>
    <w:basedOn w:val="Normal"/>
    <w:link w:val="PieddepageCar"/>
    <w:uiPriority w:val="99"/>
    <w:unhideWhenUsed/>
    <w:rsid w:val="00203F0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03F01"/>
  </w:style>
  <w:style w:type="paragraph" w:styleId="Objetducommentaire">
    <w:name w:val="annotation subject"/>
    <w:basedOn w:val="Commentaire"/>
    <w:next w:val="Commentaire"/>
    <w:link w:val="ObjetducommentaireCar"/>
    <w:uiPriority w:val="99"/>
    <w:semiHidden/>
    <w:unhideWhenUsed/>
    <w:rsid w:val="00690E0F"/>
    <w:pPr>
      <w:spacing w:after="200"/>
      <w:jc w:val="left"/>
    </w:pPr>
    <w:rPr>
      <w:rFonts w:eastAsiaTheme="minorHAnsi" w:cstheme="minorBidi"/>
      <w:b/>
      <w:bCs/>
      <w:sz w:val="20"/>
      <w:lang w:val="fr-FR" w:eastAsia="en-US"/>
    </w:rPr>
  </w:style>
  <w:style w:type="character" w:customStyle="1" w:styleId="ObjetducommentaireCar">
    <w:name w:val="Objet du commentaire Car"/>
    <w:basedOn w:val="CommentaireCar"/>
    <w:link w:val="Objetducommentaire"/>
    <w:uiPriority w:val="99"/>
    <w:semiHidden/>
    <w:rsid w:val="00690E0F"/>
    <w:rPr>
      <w:rFonts w:eastAsia="Times New Roman" w:cs="Times New Roman"/>
      <w:b/>
      <w:bCs/>
      <w:sz w:val="20"/>
      <w:szCs w:val="20"/>
      <w:lang w:val="fr-CA"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111AE-4F89-407E-87E5-FBA8C1667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6</Pages>
  <Words>1264</Words>
  <Characters>6953</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PIVERT Nathalie</dc:creator>
  <cp:keywords/>
  <dc:description/>
  <cp:lastModifiedBy>PIVERT Nathalie</cp:lastModifiedBy>
  <cp:revision>16</cp:revision>
  <cp:lastPrinted>2025-01-15T14:23:00Z</cp:lastPrinted>
  <dcterms:created xsi:type="dcterms:W3CDTF">2024-12-11T08:47:00Z</dcterms:created>
  <dcterms:modified xsi:type="dcterms:W3CDTF">2025-01-15T14:27:00Z</dcterms:modified>
</cp:coreProperties>
</file>